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5A590051" w:rsidR="00B71ED2" w:rsidRPr="0044629E"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6102F6" w:rsidRPr="0044629E">
        <w:rPr>
          <w:rFonts w:cs="Arial"/>
          <w:b/>
          <w:noProof/>
          <w:sz w:val="24"/>
          <w:szCs w:val="24"/>
          <w:lang w:val="de-DE"/>
        </w:rPr>
        <w:t>10</w:t>
      </w:r>
      <w:r w:rsidR="006102F6">
        <w:rPr>
          <w:rFonts w:cs="Arial"/>
          <w:b/>
          <w:noProof/>
          <w:sz w:val="24"/>
          <w:szCs w:val="24"/>
          <w:lang w:val="de-DE"/>
        </w:rPr>
        <w:t>5</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6102F6" w:rsidRPr="0044629E">
        <w:rPr>
          <w:rFonts w:eastAsia="宋体" w:cs="Arial"/>
          <w:b/>
          <w:noProof/>
          <w:sz w:val="24"/>
          <w:szCs w:val="24"/>
          <w:lang w:val="de-DE" w:eastAsia="zh-CN"/>
        </w:rPr>
        <w:t>2</w:t>
      </w:r>
      <w:r w:rsidR="006102F6">
        <w:rPr>
          <w:rFonts w:eastAsia="宋体" w:cs="Arial"/>
          <w:b/>
          <w:noProof/>
          <w:sz w:val="24"/>
          <w:szCs w:val="24"/>
          <w:lang w:val="de-DE" w:eastAsia="zh-CN"/>
        </w:rPr>
        <w:t>10</w:t>
      </w:r>
      <w:r w:rsidR="006B168C">
        <w:rPr>
          <w:rFonts w:eastAsia="宋体" w:cs="Arial"/>
          <w:b/>
          <w:noProof/>
          <w:sz w:val="24"/>
          <w:szCs w:val="24"/>
          <w:lang w:val="de-DE" w:eastAsia="zh-CN"/>
        </w:rPr>
        <w:t>5058</w:t>
      </w:r>
    </w:p>
    <w:bookmarkEnd w:id="0"/>
    <w:p w14:paraId="37D6B93A" w14:textId="41875C65" w:rsidR="00A67E9C" w:rsidRPr="0044629E" w:rsidRDefault="007318C4" w:rsidP="00AB3E8F">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6102F6" w:rsidRPr="00CC3C12">
        <w:rPr>
          <w:rFonts w:ascii="Arial" w:eastAsia="MS Mincho" w:hAnsi="Arial" w:cs="Arial"/>
          <w:b/>
          <w:bCs/>
          <w:lang w:eastAsia="ja-JP"/>
        </w:rPr>
        <w:t>May 10th – 27th</w:t>
      </w:r>
      <w:r w:rsidRPr="0044629E">
        <w:rPr>
          <w:rFonts w:ascii="Arial" w:eastAsia="MS Mincho" w:hAnsi="Arial" w:cs="Arial"/>
          <w:b/>
          <w:bCs/>
          <w:noProof/>
          <w:lang w:val="en-GB"/>
        </w:rPr>
        <w:t>, 202</w:t>
      </w:r>
      <w:r w:rsidR="00F52494">
        <w:rPr>
          <w:rFonts w:ascii="Arial" w:eastAsia="MS Mincho" w:hAnsi="Arial" w:cs="Arial"/>
          <w:b/>
          <w:bCs/>
          <w:noProof/>
          <w:lang w:val="en-GB"/>
        </w:rPr>
        <w:t>1</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5C323368"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5BE6EF8"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w:t>
      </w:r>
      <w:r w:rsidR="002A6ED5">
        <w:rPr>
          <w:rFonts w:ascii="Arial" w:hAnsi="Arial" w:cs="Arial"/>
          <w:b/>
        </w:rPr>
        <w:t>M</w:t>
      </w:r>
      <w:r w:rsidR="007318C4" w:rsidRPr="007318C4">
        <w:rPr>
          <w:rFonts w:ascii="Arial" w:hAnsi="Arial" w:cs="Arial"/>
          <w:b/>
        </w:rPr>
        <w:t>ulti</w:t>
      </w:r>
      <w:r w:rsidR="002A6ED5">
        <w:rPr>
          <w:rFonts w:ascii="Arial" w:hAnsi="Arial" w:cs="Arial"/>
          <w:b/>
        </w:rPr>
        <w:t xml:space="preserve">-beam </w:t>
      </w:r>
      <w:r w:rsidR="00FD51F8">
        <w:rPr>
          <w:rFonts w:ascii="Arial" w:hAnsi="Arial" w:cs="Arial"/>
          <w:b/>
        </w:rPr>
        <w:t>O</w:t>
      </w:r>
      <w:r w:rsidR="002A6ED5">
        <w:rPr>
          <w:rFonts w:ascii="Arial" w:hAnsi="Arial" w:cs="Arial"/>
          <w:b/>
        </w:rPr>
        <w:t>peration</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rsidP="00AB3E8F">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rsidP="00A46D37">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1B99522C" w:rsidR="00533BE9" w:rsidRPr="00023C28" w:rsidRDefault="00533BE9" w:rsidP="00096001">
      <w:pPr>
        <w:pStyle w:val="LGTdoc"/>
        <w:numPr>
          <w:ilvl w:val="0"/>
          <w:numId w:val="6"/>
        </w:numPr>
        <w:spacing w:after="163" w:line="240" w:lineRule="auto"/>
        <w:rPr>
          <w:rFonts w:eastAsia="MS Mincho"/>
          <w:szCs w:val="22"/>
          <w:lang w:eastAsia="ja-JP"/>
        </w:rPr>
      </w:pPr>
      <w:r w:rsidRPr="00023C28">
        <w:rPr>
          <w:rFonts w:eastAsia="MS Mincho" w:hint="eastAsia"/>
          <w:szCs w:val="22"/>
          <w:lang w:eastAsia="ja-JP"/>
        </w:rPr>
        <w:t xml:space="preserve">Enhancement </w:t>
      </w:r>
      <w:r w:rsidR="00A16AF7" w:rsidRPr="00A16AF7">
        <w:rPr>
          <w:rFonts w:eastAsia="MS Mincho"/>
          <w:szCs w:val="22"/>
          <w:lang w:eastAsia="ja-JP"/>
        </w:rPr>
        <w:t>on multi-beam operation, mainly targeting FR2 while also applicable to FR1</w:t>
      </w:r>
      <w:r w:rsidRPr="00023C28">
        <w:rPr>
          <w:rFonts w:eastAsia="MS Mincho" w:hint="eastAsia"/>
          <w:szCs w:val="22"/>
          <w:lang w:eastAsia="ja-JP"/>
        </w:rPr>
        <w:t>:</w:t>
      </w:r>
    </w:p>
    <w:p w14:paraId="201FFE64" w14:textId="77777777" w:rsidR="00A16AF7" w:rsidRPr="00A16AF7" w:rsidRDefault="00A16AF7" w:rsidP="00096001">
      <w:pPr>
        <w:pStyle w:val="LGTdoc"/>
        <w:numPr>
          <w:ilvl w:val="1"/>
          <w:numId w:val="9"/>
        </w:numPr>
        <w:spacing w:after="163" w:line="240" w:lineRule="auto"/>
        <w:rPr>
          <w:rFonts w:eastAsia="MS Mincho"/>
          <w:szCs w:val="22"/>
          <w:lang w:eastAsia="ja-JP"/>
        </w:rPr>
      </w:pPr>
      <w:r w:rsidRPr="00A16AF7">
        <w:rPr>
          <w:rFonts w:eastAsia="MS Mincho"/>
          <w:szCs w:val="22"/>
          <w:lang w:eastAsia="ja-JP"/>
        </w:rPr>
        <w:t>Identify and specify features to facilitate more efficient (lower latency and overhead) DL/UL beam management to support higher intra- and L1/L2-centric inter-cell mobility and/or a larger number of configured TCI states:</w:t>
      </w:r>
    </w:p>
    <w:p w14:paraId="066F1594" w14:textId="77777777" w:rsidR="00A16AF7" w:rsidRPr="00A16AF7" w:rsidRDefault="00A16AF7" w:rsidP="00096001">
      <w:pPr>
        <w:pStyle w:val="LGTdoc"/>
        <w:numPr>
          <w:ilvl w:val="2"/>
          <w:numId w:val="10"/>
        </w:numPr>
        <w:spacing w:after="163" w:line="240" w:lineRule="auto"/>
        <w:rPr>
          <w:rFonts w:eastAsia="MS Mincho"/>
          <w:szCs w:val="22"/>
          <w:lang w:eastAsia="ja-JP"/>
        </w:rPr>
      </w:pPr>
      <w:r w:rsidRPr="00A16AF7">
        <w:rPr>
          <w:rFonts w:eastAsia="MS Mincho"/>
          <w:szCs w:val="22"/>
          <w:lang w:eastAsia="ja-JP"/>
        </w:rPr>
        <w:t>Common beam for data and control transmission/reception for DL and UL, especially for intra-band CA</w:t>
      </w:r>
    </w:p>
    <w:p w14:paraId="6E9B7AAC" w14:textId="77777777" w:rsidR="00A16AF7" w:rsidRPr="00A16AF7" w:rsidRDefault="00A16AF7" w:rsidP="00096001">
      <w:pPr>
        <w:pStyle w:val="LGTdoc"/>
        <w:numPr>
          <w:ilvl w:val="2"/>
          <w:numId w:val="10"/>
        </w:numPr>
        <w:spacing w:after="163" w:line="240" w:lineRule="auto"/>
        <w:rPr>
          <w:rFonts w:eastAsia="MS Mincho"/>
          <w:szCs w:val="22"/>
          <w:lang w:eastAsia="ja-JP"/>
        </w:rPr>
      </w:pPr>
      <w:r w:rsidRPr="00A16AF7">
        <w:rPr>
          <w:rFonts w:eastAsia="MS Mincho"/>
          <w:szCs w:val="22"/>
          <w:lang w:eastAsia="ja-JP"/>
        </w:rPr>
        <w:t>Unified TCI framework for DL and UL beam indication</w:t>
      </w:r>
    </w:p>
    <w:p w14:paraId="5DBE0341" w14:textId="77777777" w:rsidR="00A16AF7" w:rsidRPr="00A16AF7" w:rsidRDefault="00A16AF7" w:rsidP="00096001">
      <w:pPr>
        <w:pStyle w:val="LGTdoc"/>
        <w:numPr>
          <w:ilvl w:val="2"/>
          <w:numId w:val="10"/>
        </w:numPr>
        <w:spacing w:after="163" w:line="240" w:lineRule="auto"/>
        <w:rPr>
          <w:rFonts w:eastAsia="MS Mincho"/>
          <w:szCs w:val="22"/>
          <w:lang w:eastAsia="ja-JP"/>
        </w:rPr>
      </w:pPr>
      <w:r w:rsidRPr="00A16AF7">
        <w:rPr>
          <w:rFonts w:eastAsia="MS Mincho"/>
          <w:szCs w:val="22"/>
          <w:lang w:eastAsia="ja-JP"/>
        </w:rPr>
        <w:t>Enhancement on signaling mechanisms for the above features to improve latency and efficiency with more usage of dynamic control signaling (as opposed to RRC)</w:t>
      </w:r>
    </w:p>
    <w:p w14:paraId="5D8FCEAC" w14:textId="77777777" w:rsidR="00A16AF7" w:rsidRPr="00A16AF7" w:rsidRDefault="00A16AF7" w:rsidP="00096001">
      <w:pPr>
        <w:pStyle w:val="LGTdoc"/>
        <w:numPr>
          <w:ilvl w:val="1"/>
          <w:numId w:val="9"/>
        </w:numPr>
        <w:spacing w:after="163" w:line="240" w:lineRule="auto"/>
        <w:rPr>
          <w:rFonts w:eastAsia="MS Mincho"/>
          <w:szCs w:val="22"/>
          <w:lang w:eastAsia="ja-JP"/>
        </w:rPr>
      </w:pPr>
      <w:r w:rsidRPr="00A16AF7">
        <w:rPr>
          <w:rFonts w:eastAsia="MS Mincho"/>
          <w:szCs w:val="22"/>
          <w:lang w:eastAsia="ja-JP"/>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0A0659C1" w14:textId="4FC35B15" w:rsidR="00FC7F57" w:rsidRPr="00023C28" w:rsidRDefault="00375D22" w:rsidP="00C4330A">
      <w:pPr>
        <w:pStyle w:val="LGTdoc"/>
        <w:spacing w:after="163" w:line="240" w:lineRule="auto"/>
        <w:rPr>
          <w:rFonts w:eastAsia="宋体"/>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 xml:space="preserve">the </w:t>
      </w:r>
      <w:r w:rsidR="00664803">
        <w:rPr>
          <w:rFonts w:eastAsia="MS Mincho"/>
          <w:szCs w:val="22"/>
          <w:lang w:eastAsia="ja-JP"/>
        </w:rPr>
        <w:t xml:space="preserve">enhancement on </w:t>
      </w:r>
      <w:r w:rsidR="00791A7A">
        <w:rPr>
          <w:rFonts w:eastAsia="MS Mincho"/>
          <w:szCs w:val="22"/>
          <w:lang w:eastAsia="ja-JP"/>
        </w:rPr>
        <w:t>m</w:t>
      </w:r>
      <w:r w:rsidR="00533BE9" w:rsidRPr="00023C28">
        <w:rPr>
          <w:rFonts w:eastAsia="MS Mincho"/>
          <w:szCs w:val="22"/>
          <w:lang w:eastAsia="ja-JP"/>
        </w:rPr>
        <w:t>ulti-</w:t>
      </w:r>
      <w:r w:rsidR="0079276C">
        <w:rPr>
          <w:rFonts w:eastAsia="MS Mincho"/>
          <w:szCs w:val="22"/>
          <w:lang w:eastAsia="ja-JP"/>
        </w:rPr>
        <w:t>beam operation</w:t>
      </w:r>
      <w:r w:rsidR="00A16AF7">
        <w:rPr>
          <w:rFonts w:eastAsia="MS Mincho"/>
          <w:szCs w:val="22"/>
          <w:lang w:eastAsia="ja-JP"/>
        </w:rPr>
        <w:t xml:space="preserve"> including</w:t>
      </w:r>
      <w:r w:rsidR="00A16AF7" w:rsidRPr="00A16AF7">
        <w:t xml:space="preserve"> </w:t>
      </w:r>
      <w:r w:rsidR="00A16AF7" w:rsidRPr="00A16AF7">
        <w:rPr>
          <w:rFonts w:eastAsia="MS Mincho"/>
          <w:szCs w:val="22"/>
          <w:lang w:eastAsia="ja-JP"/>
        </w:rPr>
        <w:t>L1-based beam indication</w:t>
      </w:r>
      <w:r w:rsidR="00A16AF7">
        <w:rPr>
          <w:rFonts w:eastAsia="MS Mincho"/>
          <w:szCs w:val="22"/>
          <w:lang w:eastAsia="ja-JP"/>
        </w:rPr>
        <w:t xml:space="preserve"> and UL multi-panel selection</w:t>
      </w:r>
      <w:r w:rsidR="00533BE9" w:rsidRPr="00023C28">
        <w:rPr>
          <w:rFonts w:eastAsia="MS Mincho"/>
          <w:szCs w:val="22"/>
          <w:lang w:eastAsia="ja-JP"/>
        </w:rPr>
        <w:t>.</w:t>
      </w:r>
    </w:p>
    <w:p w14:paraId="2DF7D626" w14:textId="6C540A9F" w:rsidR="00A17FC0" w:rsidRDefault="00A17FC0" w:rsidP="001011EE">
      <w:pPr>
        <w:spacing w:afterLines="50" w:after="163"/>
        <w:jc w:val="both"/>
        <w:rPr>
          <w:rFonts w:eastAsiaTheme="minorEastAsia"/>
          <w:b/>
          <w:sz w:val="22"/>
          <w:szCs w:val="22"/>
          <w:lang w:eastAsia="zh-CN"/>
        </w:rPr>
      </w:pPr>
    </w:p>
    <w:p w14:paraId="4B108690" w14:textId="182AD5FC" w:rsidR="00E56DBD" w:rsidRPr="00A62A46" w:rsidRDefault="00F52494" w:rsidP="00E56DBD">
      <w:pPr>
        <w:pStyle w:val="1"/>
        <w:spacing w:beforeLines="50" w:before="163" w:afterLines="50" w:after="163"/>
        <w:ind w:left="432" w:hanging="432"/>
        <w:jc w:val="both"/>
        <w:rPr>
          <w:rFonts w:eastAsia="宋体"/>
          <w:b/>
          <w:lang w:eastAsia="zh-CN"/>
        </w:rPr>
      </w:pPr>
      <w:r w:rsidRPr="00F52494">
        <w:rPr>
          <w:rFonts w:eastAsia="宋体"/>
          <w:b/>
          <w:lang w:eastAsia="zh-CN"/>
        </w:rPr>
        <w:t>L1-based beam indication</w:t>
      </w:r>
    </w:p>
    <w:p w14:paraId="75B48090" w14:textId="6BDC3185" w:rsidR="000164F6" w:rsidRDefault="000164F6" w:rsidP="000164F6">
      <w:pPr>
        <w:spacing w:afterLines="50" w:after="163"/>
        <w:rPr>
          <w:sz w:val="32"/>
          <w:lang w:eastAsia="ja-JP"/>
        </w:rPr>
      </w:pPr>
      <w:r>
        <w:rPr>
          <w:rFonts w:eastAsia="MS Mincho"/>
          <w:sz w:val="22"/>
          <w:szCs w:val="22"/>
          <w:lang w:eastAsia="ja-JP"/>
        </w:rPr>
        <w:t>In RAN1#</w:t>
      </w:r>
      <w:r w:rsidR="004265DE">
        <w:rPr>
          <w:rFonts w:eastAsia="MS Mincho"/>
          <w:sz w:val="22"/>
          <w:szCs w:val="22"/>
          <w:lang w:eastAsia="ja-JP"/>
        </w:rPr>
        <w:t>104</w:t>
      </w:r>
      <w:r>
        <w:rPr>
          <w:rFonts w:eastAsia="MS Mincho"/>
          <w:sz w:val="22"/>
          <w:szCs w:val="22"/>
          <w:lang w:eastAsia="ja-JP"/>
        </w:rPr>
        <w:t xml:space="preserve">_e, the following agreements related to </w:t>
      </w:r>
      <w:r w:rsidR="00E92961" w:rsidRPr="00E92961">
        <w:rPr>
          <w:rFonts w:eastAsia="MS Mincho"/>
          <w:sz w:val="22"/>
          <w:szCs w:val="22"/>
          <w:lang w:eastAsia="ja-JP"/>
        </w:rPr>
        <w:t>L1-based beam indication</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0164F6" w14:paraId="647D697A" w14:textId="77777777" w:rsidTr="008B5280">
        <w:tc>
          <w:tcPr>
            <w:tcW w:w="9737" w:type="dxa"/>
          </w:tcPr>
          <w:p w14:paraId="1B9C9B3B" w14:textId="77777777" w:rsidR="006102F6" w:rsidRPr="006102F6" w:rsidRDefault="006102F6" w:rsidP="006102F6">
            <w:pPr>
              <w:rPr>
                <w:b/>
                <w:bCs/>
                <w:sz w:val="22"/>
                <w:szCs w:val="22"/>
                <w:highlight w:val="green"/>
                <w:lang w:eastAsia="x-none"/>
              </w:rPr>
            </w:pPr>
            <w:r w:rsidRPr="006102F6">
              <w:rPr>
                <w:b/>
                <w:bCs/>
                <w:sz w:val="22"/>
                <w:szCs w:val="22"/>
                <w:highlight w:val="green"/>
                <w:lang w:eastAsia="x-none"/>
              </w:rPr>
              <w:t>Agreement</w:t>
            </w:r>
          </w:p>
          <w:p w14:paraId="61FBEFA4" w14:textId="77777777" w:rsidR="006102F6" w:rsidRPr="006102F6" w:rsidRDefault="006102F6" w:rsidP="006102F6">
            <w:pPr>
              <w:snapToGrid w:val="0"/>
              <w:rPr>
                <w:rFonts w:cs="Times"/>
                <w:sz w:val="22"/>
                <w:szCs w:val="22"/>
              </w:rPr>
            </w:pPr>
            <w:r w:rsidRPr="006102F6">
              <w:rPr>
                <w:rFonts w:cs="Times"/>
                <w:sz w:val="22"/>
                <w:szCs w:val="22"/>
              </w:rPr>
              <w:t>For beam indication with Rel-17 unified TCI, support DCI format 1_1/1_2 without DL assignment:</w:t>
            </w:r>
          </w:p>
          <w:p w14:paraId="192542D1" w14:textId="77777777" w:rsidR="006102F6" w:rsidRPr="006102F6" w:rsidRDefault="006102F6" w:rsidP="006102F6">
            <w:pPr>
              <w:pStyle w:val="aff2"/>
              <w:numPr>
                <w:ilvl w:val="0"/>
                <w:numId w:val="18"/>
              </w:numPr>
              <w:snapToGrid w:val="0"/>
              <w:ind w:firstLineChars="0"/>
              <w:jc w:val="both"/>
              <w:rPr>
                <w:rFonts w:cs="Times"/>
                <w:sz w:val="22"/>
                <w:szCs w:val="22"/>
                <w:lang w:eastAsia="zh-CN"/>
              </w:rPr>
            </w:pPr>
            <w:r w:rsidRPr="006102F6">
              <w:rPr>
                <w:rFonts w:cs="Times"/>
                <w:sz w:val="22"/>
                <w:szCs w:val="22"/>
                <w:lang w:eastAsia="zh-CN"/>
              </w:rPr>
              <w:t>Use ACK/NACK mechanism analogous to that for SPS PDSCH release with both type-1 and type-2 HARQ-ACK codebook:</w:t>
            </w:r>
          </w:p>
          <w:p w14:paraId="45811668" w14:textId="77777777" w:rsidR="006102F6" w:rsidRPr="006102F6" w:rsidRDefault="006102F6" w:rsidP="006102F6">
            <w:pPr>
              <w:pStyle w:val="aff2"/>
              <w:numPr>
                <w:ilvl w:val="1"/>
                <w:numId w:val="18"/>
              </w:numPr>
              <w:snapToGrid w:val="0"/>
              <w:ind w:firstLineChars="0"/>
              <w:jc w:val="both"/>
              <w:rPr>
                <w:rFonts w:cs="Times"/>
                <w:sz w:val="22"/>
                <w:szCs w:val="22"/>
                <w:lang w:eastAsia="zh-CN"/>
              </w:rPr>
            </w:pPr>
            <w:r w:rsidRPr="006102F6">
              <w:rPr>
                <w:rFonts w:cs="Times"/>
                <w:sz w:val="22"/>
                <w:szCs w:val="22"/>
              </w:rPr>
              <w:t xml:space="preserve">Upon a successful reception of the beam indication DCI, the UE reports an ACK </w:t>
            </w:r>
          </w:p>
          <w:p w14:paraId="04455C64" w14:textId="77777777" w:rsidR="006102F6" w:rsidRPr="006102F6" w:rsidRDefault="006102F6" w:rsidP="006102F6">
            <w:pPr>
              <w:pStyle w:val="aff2"/>
              <w:numPr>
                <w:ilvl w:val="2"/>
                <w:numId w:val="18"/>
              </w:numPr>
              <w:snapToGrid w:val="0"/>
              <w:ind w:firstLineChars="0"/>
              <w:jc w:val="both"/>
              <w:rPr>
                <w:rFonts w:cs="Times"/>
                <w:sz w:val="22"/>
                <w:szCs w:val="22"/>
              </w:rPr>
            </w:pPr>
            <w:r w:rsidRPr="006102F6">
              <w:rPr>
                <w:rFonts w:cs="Times"/>
                <w:sz w:val="22"/>
                <w:szCs w:val="22"/>
              </w:rPr>
              <w:t>Note that upon a failed reception of the beam indication DCI, a NACK can be reported.</w:t>
            </w:r>
          </w:p>
          <w:p w14:paraId="73F61C2D" w14:textId="77777777" w:rsidR="006102F6" w:rsidRPr="006102F6" w:rsidRDefault="006102F6" w:rsidP="006102F6">
            <w:pPr>
              <w:pStyle w:val="aff2"/>
              <w:numPr>
                <w:ilvl w:val="2"/>
                <w:numId w:val="18"/>
              </w:numPr>
              <w:snapToGrid w:val="0"/>
              <w:ind w:firstLineChars="0"/>
              <w:jc w:val="both"/>
              <w:rPr>
                <w:rFonts w:cs="Times"/>
                <w:sz w:val="22"/>
                <w:szCs w:val="22"/>
              </w:rPr>
            </w:pPr>
            <w:r w:rsidRPr="006102F6">
              <w:rPr>
                <w:rFonts w:cs="Times"/>
                <w:sz w:val="22"/>
                <w:szCs w:val="22"/>
              </w:rPr>
              <w:t>For type-1 HARQ-ACK codebook, a location for the ACK information in the HARQ-ACK codebook is determined based on a virtual PDSCH indicated by the TDRA field in the beam indication DCI, based on the time domain allocation list configured for PDSCH</w:t>
            </w:r>
          </w:p>
          <w:p w14:paraId="43A3DEDC" w14:textId="77777777" w:rsidR="006102F6" w:rsidRPr="006102F6" w:rsidRDefault="006102F6" w:rsidP="006102F6">
            <w:pPr>
              <w:pStyle w:val="aff2"/>
              <w:numPr>
                <w:ilvl w:val="2"/>
                <w:numId w:val="18"/>
              </w:numPr>
              <w:snapToGrid w:val="0"/>
              <w:ind w:firstLineChars="0"/>
              <w:jc w:val="both"/>
              <w:rPr>
                <w:rFonts w:cs="Times"/>
                <w:sz w:val="22"/>
                <w:szCs w:val="22"/>
              </w:rPr>
            </w:pPr>
            <w:r w:rsidRPr="006102F6">
              <w:rPr>
                <w:rFonts w:cs="Times"/>
                <w:sz w:val="22"/>
                <w:szCs w:val="22"/>
              </w:rPr>
              <w:t xml:space="preserve">For type-2 HARQ-ACK codebook, a location for the ACK information in the HARQ-ACK codebook is determined according to the same rule for SPS release </w:t>
            </w:r>
          </w:p>
          <w:p w14:paraId="00A98926" w14:textId="77777777" w:rsidR="006102F6" w:rsidRPr="006102F6" w:rsidRDefault="006102F6" w:rsidP="006102F6">
            <w:pPr>
              <w:pStyle w:val="aff2"/>
              <w:numPr>
                <w:ilvl w:val="1"/>
                <w:numId w:val="18"/>
              </w:numPr>
              <w:snapToGrid w:val="0"/>
              <w:ind w:firstLineChars="0"/>
              <w:jc w:val="both"/>
              <w:rPr>
                <w:rFonts w:cs="Times"/>
                <w:sz w:val="22"/>
                <w:szCs w:val="22"/>
              </w:rPr>
            </w:pPr>
            <w:r w:rsidRPr="006102F6">
              <w:rPr>
                <w:rFonts w:cs="Times"/>
                <w:sz w:val="22"/>
                <w:szCs w:val="22"/>
              </w:rPr>
              <w:t xml:space="preserve">The ACK is reported in a PUCCH </w:t>
            </w:r>
            <w:r w:rsidRPr="006102F6">
              <w:rPr>
                <w:rFonts w:cs="Times"/>
                <w:i/>
                <w:iCs/>
                <w:sz w:val="22"/>
                <w:szCs w:val="22"/>
              </w:rPr>
              <w:t xml:space="preserve">k </w:t>
            </w:r>
            <w:r w:rsidRPr="006102F6">
              <w:rPr>
                <w:rFonts w:cs="Times"/>
                <w:sz w:val="22"/>
                <w:szCs w:val="22"/>
              </w:rPr>
              <w:t xml:space="preserve">slots after the end of the PDCCH reception where </w:t>
            </w:r>
            <w:r w:rsidRPr="006102F6">
              <w:rPr>
                <w:rFonts w:cs="Times"/>
                <w:i/>
                <w:iCs/>
                <w:sz w:val="22"/>
                <w:szCs w:val="22"/>
              </w:rPr>
              <w:t>k</w:t>
            </w:r>
            <w:r w:rsidRPr="006102F6">
              <w:rPr>
                <w:rFonts w:cs="Times"/>
                <w:sz w:val="22"/>
                <w:szCs w:val="22"/>
              </w:rPr>
              <w:t xml:space="preserve"> is indicated by the PDSCH-to-HARQ_feedback timing indicator field in the DCI format, or </w:t>
            </w:r>
            <w:r w:rsidRPr="006102F6">
              <w:rPr>
                <w:rFonts w:cs="Times"/>
                <w:sz w:val="22"/>
                <w:szCs w:val="22"/>
              </w:rPr>
              <w:lastRenderedPageBreak/>
              <w:t xml:space="preserve">provided </w:t>
            </w:r>
            <w:r w:rsidRPr="006102F6">
              <w:rPr>
                <w:rFonts w:cs="Times"/>
                <w:i/>
                <w:iCs/>
                <w:sz w:val="22"/>
                <w:szCs w:val="22"/>
              </w:rPr>
              <w:t>dl-DataToUL-ACK</w:t>
            </w:r>
            <w:r w:rsidRPr="006102F6">
              <w:rPr>
                <w:rFonts w:cs="Times"/>
                <w:sz w:val="22"/>
                <w:szCs w:val="22"/>
              </w:rPr>
              <w:t xml:space="preserve"> or </w:t>
            </w:r>
            <w:r w:rsidRPr="006102F6">
              <w:rPr>
                <w:rFonts w:cs="Times"/>
                <w:i/>
                <w:iCs/>
                <w:sz w:val="22"/>
                <w:szCs w:val="22"/>
              </w:rPr>
              <w:t xml:space="preserve">dl-DataToUL-ACK-ForDCI-Format1-2-r16 </w:t>
            </w:r>
            <w:r w:rsidRPr="006102F6">
              <w:rPr>
                <w:rFonts w:cs="Times"/>
                <w:sz w:val="22"/>
                <w:szCs w:val="22"/>
              </w:rPr>
              <w:t>if the PDSCH-to-HARQ_feedback timing indicator field is not present in the DCI</w:t>
            </w:r>
          </w:p>
          <w:p w14:paraId="02FF2783" w14:textId="77777777" w:rsidR="006102F6" w:rsidRPr="006102F6" w:rsidRDefault="006102F6" w:rsidP="006102F6">
            <w:pPr>
              <w:pStyle w:val="aff2"/>
              <w:numPr>
                <w:ilvl w:val="0"/>
                <w:numId w:val="18"/>
              </w:numPr>
              <w:snapToGrid w:val="0"/>
              <w:ind w:firstLineChars="0"/>
              <w:jc w:val="both"/>
              <w:rPr>
                <w:rFonts w:cs="Times"/>
                <w:sz w:val="22"/>
                <w:szCs w:val="22"/>
                <w:lang w:eastAsia="zh-CN"/>
              </w:rPr>
            </w:pPr>
            <w:r w:rsidRPr="006102F6">
              <w:rPr>
                <w:rFonts w:cs="Times"/>
                <w:sz w:val="22"/>
                <w:szCs w:val="22"/>
                <w:lang w:eastAsia="zh-CN"/>
              </w:rPr>
              <w:t>When used for beam indication:</w:t>
            </w:r>
          </w:p>
          <w:p w14:paraId="119B829E" w14:textId="77777777" w:rsidR="006102F6" w:rsidRPr="006102F6" w:rsidRDefault="006102F6" w:rsidP="006102F6">
            <w:pPr>
              <w:pStyle w:val="aff2"/>
              <w:numPr>
                <w:ilvl w:val="1"/>
                <w:numId w:val="18"/>
              </w:numPr>
              <w:snapToGrid w:val="0"/>
              <w:ind w:firstLineChars="0"/>
              <w:jc w:val="both"/>
              <w:rPr>
                <w:rFonts w:cs="Times"/>
                <w:sz w:val="22"/>
                <w:szCs w:val="22"/>
              </w:rPr>
            </w:pPr>
            <w:r w:rsidRPr="006102F6">
              <w:rPr>
                <w:rFonts w:cs="Times"/>
                <w:sz w:val="22"/>
                <w:szCs w:val="22"/>
              </w:rPr>
              <w:t xml:space="preserve">CS-RNTI is used to scramble the CRC for the DCI </w:t>
            </w:r>
          </w:p>
          <w:p w14:paraId="15EEA4F4" w14:textId="77777777" w:rsidR="006102F6" w:rsidRPr="006102F6" w:rsidRDefault="006102F6" w:rsidP="006102F6">
            <w:pPr>
              <w:pStyle w:val="aff2"/>
              <w:numPr>
                <w:ilvl w:val="1"/>
                <w:numId w:val="18"/>
              </w:numPr>
              <w:snapToGrid w:val="0"/>
              <w:ind w:firstLineChars="0"/>
              <w:jc w:val="both"/>
              <w:rPr>
                <w:rFonts w:cs="Times"/>
                <w:sz w:val="22"/>
                <w:szCs w:val="22"/>
              </w:rPr>
            </w:pPr>
            <w:r w:rsidRPr="006102F6">
              <w:rPr>
                <w:rFonts w:cs="Times"/>
                <w:sz w:val="22"/>
                <w:szCs w:val="22"/>
              </w:rPr>
              <w:t>The values of the following DCI fields are set as follows:</w:t>
            </w:r>
          </w:p>
          <w:p w14:paraId="7F3ADCA5" w14:textId="77777777" w:rsidR="006102F6" w:rsidRPr="006102F6" w:rsidRDefault="006102F6" w:rsidP="006102F6">
            <w:pPr>
              <w:pStyle w:val="aff2"/>
              <w:numPr>
                <w:ilvl w:val="2"/>
                <w:numId w:val="18"/>
              </w:numPr>
              <w:snapToGrid w:val="0"/>
              <w:ind w:firstLineChars="0"/>
              <w:jc w:val="both"/>
              <w:rPr>
                <w:rFonts w:cs="Times"/>
                <w:sz w:val="22"/>
                <w:szCs w:val="22"/>
              </w:rPr>
            </w:pPr>
            <w:r w:rsidRPr="006102F6">
              <w:rPr>
                <w:rFonts w:cs="Times"/>
                <w:sz w:val="22"/>
                <w:szCs w:val="22"/>
              </w:rPr>
              <w:t>RV = all ‘1’s</w:t>
            </w:r>
          </w:p>
          <w:p w14:paraId="102FB0C0" w14:textId="77777777" w:rsidR="006102F6" w:rsidRPr="006102F6" w:rsidRDefault="006102F6" w:rsidP="006102F6">
            <w:pPr>
              <w:pStyle w:val="aff2"/>
              <w:numPr>
                <w:ilvl w:val="2"/>
                <w:numId w:val="18"/>
              </w:numPr>
              <w:snapToGrid w:val="0"/>
              <w:ind w:firstLineChars="0"/>
              <w:jc w:val="both"/>
              <w:rPr>
                <w:rFonts w:cs="Times"/>
                <w:sz w:val="22"/>
                <w:szCs w:val="22"/>
              </w:rPr>
            </w:pPr>
            <w:r w:rsidRPr="006102F6">
              <w:rPr>
                <w:rFonts w:cs="Times"/>
                <w:sz w:val="22"/>
                <w:szCs w:val="22"/>
              </w:rPr>
              <w:t>MCS = all ‘1’s</w:t>
            </w:r>
          </w:p>
          <w:p w14:paraId="109C68EE" w14:textId="77777777" w:rsidR="006102F6" w:rsidRPr="006102F6" w:rsidRDefault="006102F6" w:rsidP="006102F6">
            <w:pPr>
              <w:pStyle w:val="aff2"/>
              <w:numPr>
                <w:ilvl w:val="2"/>
                <w:numId w:val="18"/>
              </w:numPr>
              <w:snapToGrid w:val="0"/>
              <w:ind w:firstLineChars="0"/>
              <w:jc w:val="both"/>
              <w:rPr>
                <w:rFonts w:cs="Times"/>
                <w:sz w:val="22"/>
                <w:szCs w:val="22"/>
              </w:rPr>
            </w:pPr>
            <w:r w:rsidRPr="006102F6">
              <w:rPr>
                <w:rFonts w:cs="Times"/>
                <w:sz w:val="22"/>
                <w:szCs w:val="22"/>
              </w:rPr>
              <w:t>NDI = 0</w:t>
            </w:r>
          </w:p>
          <w:p w14:paraId="5B722842" w14:textId="77777777" w:rsidR="006102F6" w:rsidRPr="006102F6" w:rsidRDefault="006102F6" w:rsidP="006102F6">
            <w:pPr>
              <w:pStyle w:val="aff2"/>
              <w:numPr>
                <w:ilvl w:val="2"/>
                <w:numId w:val="18"/>
              </w:numPr>
              <w:snapToGrid w:val="0"/>
              <w:ind w:firstLineChars="0"/>
              <w:jc w:val="both"/>
              <w:rPr>
                <w:rFonts w:cs="Times"/>
                <w:sz w:val="22"/>
                <w:szCs w:val="22"/>
              </w:rPr>
            </w:pPr>
            <w:r w:rsidRPr="006102F6">
              <w:rPr>
                <w:rFonts w:cs="Times"/>
                <w:sz w:val="22"/>
                <w:szCs w:val="22"/>
              </w:rPr>
              <w:t xml:space="preserve">Set to all ‘0’s for FDRA Type 0, or all ‘1’s for FDRA Type 1, or all ‘0’s for </w:t>
            </w:r>
            <w:r w:rsidRPr="006102F6">
              <w:rPr>
                <w:rFonts w:cs="Times"/>
                <w:i/>
                <w:sz w:val="22"/>
                <w:szCs w:val="22"/>
              </w:rPr>
              <w:t>dynamicSwitch</w:t>
            </w:r>
            <w:r w:rsidRPr="006102F6">
              <w:rPr>
                <w:rFonts w:cs="Times"/>
                <w:sz w:val="22"/>
                <w:szCs w:val="22"/>
              </w:rPr>
              <w:t xml:space="preserve"> (same as in Table 10.2-4 of TS38.213) </w:t>
            </w:r>
          </w:p>
          <w:p w14:paraId="457F55DA" w14:textId="77777777" w:rsidR="006102F6" w:rsidRPr="006102F6" w:rsidRDefault="006102F6" w:rsidP="006102F6">
            <w:pPr>
              <w:pStyle w:val="aff2"/>
              <w:numPr>
                <w:ilvl w:val="2"/>
                <w:numId w:val="18"/>
              </w:numPr>
              <w:snapToGrid w:val="0"/>
              <w:ind w:firstLineChars="0"/>
              <w:jc w:val="both"/>
              <w:rPr>
                <w:rFonts w:cs="Times"/>
                <w:sz w:val="22"/>
                <w:szCs w:val="22"/>
              </w:rPr>
            </w:pPr>
            <w:r w:rsidRPr="006102F6">
              <w:rPr>
                <w:rFonts w:cs="Times"/>
                <w:sz w:val="22"/>
                <w:szCs w:val="22"/>
              </w:rPr>
              <w:t xml:space="preserve">FFS: Whether HPN is also used     </w:t>
            </w:r>
          </w:p>
          <w:p w14:paraId="410D58EC" w14:textId="77777777" w:rsidR="006102F6" w:rsidRPr="006102F6" w:rsidRDefault="006102F6" w:rsidP="006102F6">
            <w:pPr>
              <w:pStyle w:val="aff2"/>
              <w:numPr>
                <w:ilvl w:val="0"/>
                <w:numId w:val="18"/>
              </w:numPr>
              <w:snapToGrid w:val="0"/>
              <w:ind w:firstLineChars="0"/>
              <w:jc w:val="both"/>
              <w:rPr>
                <w:rFonts w:cs="Times"/>
                <w:sz w:val="22"/>
                <w:szCs w:val="22"/>
                <w:lang w:eastAsia="zh-CN"/>
              </w:rPr>
            </w:pPr>
            <w:r w:rsidRPr="006102F6">
              <w:rPr>
                <w:rFonts w:cs="Times"/>
                <w:sz w:val="22"/>
                <w:szCs w:val="22"/>
                <w:lang w:eastAsia="zh-CN"/>
              </w:rPr>
              <w:t xml:space="preserve">Use the existing TCI field (always present) to signal the following: 1) Joint DL/UL TCI state, 2) DL-only TCI state (for separate DL/UL TCI), 3) UL-only TCI state (for separate DL/UL TCI) </w:t>
            </w:r>
          </w:p>
          <w:p w14:paraId="38192F93" w14:textId="77777777" w:rsidR="006102F6" w:rsidRPr="006102F6" w:rsidRDefault="006102F6" w:rsidP="006102F6">
            <w:pPr>
              <w:pStyle w:val="aff2"/>
              <w:numPr>
                <w:ilvl w:val="1"/>
                <w:numId w:val="18"/>
              </w:numPr>
              <w:snapToGrid w:val="0"/>
              <w:ind w:firstLineChars="0"/>
              <w:jc w:val="both"/>
              <w:rPr>
                <w:rFonts w:cs="Times"/>
                <w:sz w:val="22"/>
                <w:szCs w:val="22"/>
              </w:rPr>
            </w:pPr>
            <w:r w:rsidRPr="006102F6">
              <w:rPr>
                <w:rFonts w:cs="Times"/>
                <w:sz w:val="22"/>
                <w:szCs w:val="22"/>
              </w:rPr>
              <w:t>FFS: Whether both DL TCI and UL TCI states can be signaled in one instance of beam indication DCI</w:t>
            </w:r>
          </w:p>
          <w:p w14:paraId="3942EC13" w14:textId="77777777" w:rsidR="006102F6" w:rsidRPr="006102F6" w:rsidRDefault="006102F6" w:rsidP="006102F6">
            <w:pPr>
              <w:pStyle w:val="aff2"/>
              <w:numPr>
                <w:ilvl w:val="1"/>
                <w:numId w:val="18"/>
              </w:numPr>
              <w:snapToGrid w:val="0"/>
              <w:ind w:firstLineChars="0"/>
              <w:jc w:val="both"/>
              <w:rPr>
                <w:rFonts w:cs="Times"/>
                <w:sz w:val="22"/>
                <w:szCs w:val="22"/>
              </w:rPr>
            </w:pPr>
            <w:r w:rsidRPr="006102F6">
              <w:rPr>
                <w:rFonts w:cs="Times"/>
                <w:sz w:val="22"/>
                <w:szCs w:val="22"/>
              </w:rPr>
              <w:t>FFS: Relation with joint vs separate TCI (DL and/or UL) switching, including M/N&gt;1 if supported</w:t>
            </w:r>
          </w:p>
          <w:p w14:paraId="57676E4A" w14:textId="77777777" w:rsidR="006102F6" w:rsidRPr="006102F6" w:rsidRDefault="006102F6" w:rsidP="006102F6">
            <w:pPr>
              <w:pStyle w:val="aff2"/>
              <w:numPr>
                <w:ilvl w:val="0"/>
                <w:numId w:val="18"/>
              </w:numPr>
              <w:snapToGrid w:val="0"/>
              <w:ind w:firstLineChars="0"/>
              <w:jc w:val="both"/>
              <w:rPr>
                <w:rFonts w:cs="Times"/>
                <w:sz w:val="22"/>
                <w:szCs w:val="22"/>
                <w:lang w:eastAsia="zh-CN"/>
              </w:rPr>
            </w:pPr>
            <w:r w:rsidRPr="006102F6">
              <w:rPr>
                <w:rFonts w:cs="Times"/>
                <w:sz w:val="22"/>
                <w:szCs w:val="22"/>
                <w:lang w:eastAsia="zh-CN"/>
              </w:rPr>
              <w:t>In addition, use the following DCI fields as the fields are being used in Rel-16:</w:t>
            </w:r>
          </w:p>
          <w:p w14:paraId="35FF0179" w14:textId="77777777" w:rsidR="006102F6" w:rsidRPr="006102F6" w:rsidRDefault="006102F6" w:rsidP="006102F6">
            <w:pPr>
              <w:pStyle w:val="aff2"/>
              <w:numPr>
                <w:ilvl w:val="1"/>
                <w:numId w:val="18"/>
              </w:numPr>
              <w:snapToGrid w:val="0"/>
              <w:ind w:firstLineChars="0"/>
              <w:jc w:val="both"/>
              <w:rPr>
                <w:rFonts w:cs="Times"/>
                <w:sz w:val="22"/>
                <w:szCs w:val="22"/>
              </w:rPr>
            </w:pPr>
            <w:r w:rsidRPr="006102F6">
              <w:rPr>
                <w:rFonts w:cs="Times"/>
                <w:sz w:val="22"/>
                <w:szCs w:val="22"/>
              </w:rPr>
              <w:t>Identifier for DCI formats</w:t>
            </w:r>
          </w:p>
          <w:p w14:paraId="12E84AB6" w14:textId="77777777" w:rsidR="006102F6" w:rsidRPr="006102F6" w:rsidRDefault="006102F6" w:rsidP="006102F6">
            <w:pPr>
              <w:pStyle w:val="aff2"/>
              <w:numPr>
                <w:ilvl w:val="1"/>
                <w:numId w:val="18"/>
              </w:numPr>
              <w:snapToGrid w:val="0"/>
              <w:ind w:firstLineChars="0"/>
              <w:jc w:val="both"/>
              <w:rPr>
                <w:rFonts w:cs="Times"/>
                <w:sz w:val="22"/>
                <w:szCs w:val="22"/>
              </w:rPr>
            </w:pPr>
            <w:r w:rsidRPr="006102F6">
              <w:rPr>
                <w:rFonts w:cs="Times"/>
                <w:sz w:val="22"/>
                <w:szCs w:val="22"/>
              </w:rPr>
              <w:t>Carrier indicator</w:t>
            </w:r>
          </w:p>
          <w:p w14:paraId="7486F417" w14:textId="77777777" w:rsidR="006102F6" w:rsidRPr="006102F6" w:rsidRDefault="006102F6" w:rsidP="006102F6">
            <w:pPr>
              <w:pStyle w:val="aff2"/>
              <w:numPr>
                <w:ilvl w:val="1"/>
                <w:numId w:val="18"/>
              </w:numPr>
              <w:snapToGrid w:val="0"/>
              <w:ind w:firstLineChars="0"/>
              <w:jc w:val="both"/>
              <w:rPr>
                <w:rFonts w:cs="Times"/>
                <w:sz w:val="22"/>
                <w:szCs w:val="22"/>
              </w:rPr>
            </w:pPr>
            <w:r w:rsidRPr="006102F6">
              <w:rPr>
                <w:rFonts w:cs="Times"/>
                <w:sz w:val="22"/>
                <w:szCs w:val="22"/>
              </w:rPr>
              <w:t>Bandwidth part indicator</w:t>
            </w:r>
          </w:p>
          <w:p w14:paraId="784F1D99" w14:textId="77777777" w:rsidR="006102F6" w:rsidRPr="006102F6" w:rsidRDefault="006102F6" w:rsidP="006102F6">
            <w:pPr>
              <w:pStyle w:val="aff2"/>
              <w:numPr>
                <w:ilvl w:val="1"/>
                <w:numId w:val="18"/>
              </w:numPr>
              <w:snapToGrid w:val="0"/>
              <w:ind w:firstLineChars="0"/>
              <w:jc w:val="both"/>
              <w:rPr>
                <w:rFonts w:cs="Times"/>
                <w:sz w:val="22"/>
                <w:szCs w:val="22"/>
              </w:rPr>
            </w:pPr>
            <w:r w:rsidRPr="006102F6">
              <w:rPr>
                <w:rFonts w:cs="Times"/>
                <w:sz w:val="22"/>
                <w:szCs w:val="22"/>
              </w:rPr>
              <w:t>TDRA</w:t>
            </w:r>
          </w:p>
          <w:p w14:paraId="0E2F718B" w14:textId="77777777" w:rsidR="006102F6" w:rsidRPr="006102F6" w:rsidRDefault="006102F6" w:rsidP="006102F6">
            <w:pPr>
              <w:pStyle w:val="aff2"/>
              <w:numPr>
                <w:ilvl w:val="1"/>
                <w:numId w:val="18"/>
              </w:numPr>
              <w:snapToGrid w:val="0"/>
              <w:ind w:firstLineChars="0"/>
              <w:jc w:val="both"/>
              <w:rPr>
                <w:rFonts w:cs="Times"/>
                <w:color w:val="000000"/>
                <w:sz w:val="22"/>
                <w:szCs w:val="22"/>
              </w:rPr>
            </w:pPr>
            <w:r w:rsidRPr="006102F6">
              <w:rPr>
                <w:rFonts w:cs="Times"/>
                <w:color w:val="000000"/>
                <w:sz w:val="22"/>
                <w:szCs w:val="22"/>
              </w:rPr>
              <w:t>Downlink assignment index (if configured)</w:t>
            </w:r>
          </w:p>
          <w:p w14:paraId="4D2397D2" w14:textId="77777777" w:rsidR="006102F6" w:rsidRPr="006102F6" w:rsidRDefault="006102F6" w:rsidP="006102F6">
            <w:pPr>
              <w:pStyle w:val="aff2"/>
              <w:numPr>
                <w:ilvl w:val="1"/>
                <w:numId w:val="18"/>
              </w:numPr>
              <w:snapToGrid w:val="0"/>
              <w:ind w:firstLineChars="0"/>
              <w:jc w:val="both"/>
              <w:rPr>
                <w:rFonts w:cs="Times"/>
                <w:color w:val="000000"/>
                <w:sz w:val="22"/>
                <w:szCs w:val="22"/>
              </w:rPr>
            </w:pPr>
            <w:r w:rsidRPr="006102F6">
              <w:rPr>
                <w:rFonts w:cs="Times"/>
                <w:color w:val="000000"/>
                <w:sz w:val="22"/>
                <w:szCs w:val="22"/>
              </w:rPr>
              <w:t>TPC command for scheduled PUCCH</w:t>
            </w:r>
          </w:p>
          <w:p w14:paraId="69842136" w14:textId="77777777" w:rsidR="006102F6" w:rsidRPr="006102F6" w:rsidRDefault="006102F6" w:rsidP="006102F6">
            <w:pPr>
              <w:pStyle w:val="aff2"/>
              <w:numPr>
                <w:ilvl w:val="1"/>
                <w:numId w:val="18"/>
              </w:numPr>
              <w:snapToGrid w:val="0"/>
              <w:ind w:firstLineChars="0"/>
              <w:jc w:val="both"/>
              <w:rPr>
                <w:rFonts w:cs="Times"/>
                <w:color w:val="000000"/>
                <w:sz w:val="22"/>
                <w:szCs w:val="22"/>
              </w:rPr>
            </w:pPr>
            <w:r w:rsidRPr="006102F6">
              <w:rPr>
                <w:rFonts w:cs="Times"/>
                <w:color w:val="000000"/>
                <w:sz w:val="22"/>
                <w:szCs w:val="22"/>
              </w:rPr>
              <w:t xml:space="preserve">PUCCH resource indicator </w:t>
            </w:r>
          </w:p>
          <w:p w14:paraId="0CFB113A" w14:textId="77777777" w:rsidR="006102F6" w:rsidRPr="006102F6" w:rsidRDefault="006102F6" w:rsidP="006102F6">
            <w:pPr>
              <w:pStyle w:val="aff2"/>
              <w:numPr>
                <w:ilvl w:val="1"/>
                <w:numId w:val="18"/>
              </w:numPr>
              <w:snapToGrid w:val="0"/>
              <w:ind w:firstLineChars="0"/>
              <w:jc w:val="both"/>
              <w:rPr>
                <w:rFonts w:cs="Times"/>
                <w:color w:val="000000"/>
                <w:sz w:val="22"/>
                <w:szCs w:val="22"/>
              </w:rPr>
            </w:pPr>
            <w:r w:rsidRPr="006102F6">
              <w:rPr>
                <w:rFonts w:cs="Times"/>
                <w:color w:val="000000"/>
                <w:sz w:val="22"/>
                <w:szCs w:val="22"/>
              </w:rPr>
              <w:t xml:space="preserve">PDSCH-to-HARQ_feedback timing indicator (if present)   </w:t>
            </w:r>
          </w:p>
          <w:p w14:paraId="16D0942C" w14:textId="77777777" w:rsidR="006102F6" w:rsidRPr="006102F6" w:rsidRDefault="006102F6" w:rsidP="006102F6">
            <w:pPr>
              <w:pStyle w:val="aff2"/>
              <w:numPr>
                <w:ilvl w:val="0"/>
                <w:numId w:val="18"/>
              </w:numPr>
              <w:snapToGrid w:val="0"/>
              <w:ind w:firstLineChars="0"/>
              <w:jc w:val="both"/>
              <w:rPr>
                <w:rFonts w:cs="Times"/>
                <w:color w:val="000000"/>
                <w:sz w:val="22"/>
                <w:szCs w:val="22"/>
                <w:lang w:eastAsia="zh-CN"/>
              </w:rPr>
            </w:pPr>
            <w:r w:rsidRPr="006102F6">
              <w:rPr>
                <w:rFonts w:cs="Times"/>
                <w:color w:val="000000"/>
                <w:sz w:val="22"/>
                <w:szCs w:val="22"/>
                <w:lang w:eastAsia="zh-CN"/>
              </w:rPr>
              <w:t>The remaining unused DCI fields and codepoints are reserved in R17</w:t>
            </w:r>
          </w:p>
          <w:p w14:paraId="5AD11501" w14:textId="77777777" w:rsidR="006102F6" w:rsidRPr="006102F6" w:rsidRDefault="006102F6" w:rsidP="006102F6">
            <w:pPr>
              <w:numPr>
                <w:ilvl w:val="0"/>
                <w:numId w:val="19"/>
              </w:numPr>
              <w:autoSpaceDN w:val="0"/>
              <w:rPr>
                <w:rFonts w:eastAsia="Times New Roman" w:cs="Times"/>
                <w:color w:val="000000"/>
                <w:sz w:val="22"/>
                <w:szCs w:val="22"/>
                <w:lang w:eastAsia="x-none"/>
              </w:rPr>
            </w:pPr>
            <w:r w:rsidRPr="006102F6">
              <w:rPr>
                <w:rFonts w:eastAsia="Times New Roman" w:cs="Times"/>
                <w:color w:val="000000"/>
                <w:sz w:val="22"/>
                <w:szCs w:val="22"/>
                <w:lang w:eastAsia="x-none"/>
              </w:rPr>
              <w:t>Support UE to report whether or not to support TCI update by DCI format 1_1/1_2.</w:t>
            </w:r>
            <w:r w:rsidRPr="006102F6">
              <w:rPr>
                <w:rFonts w:eastAsia="Times New Roman" w:cs="Times"/>
                <w:color w:val="000000"/>
                <w:sz w:val="22"/>
                <w:szCs w:val="22"/>
                <w:lang w:eastAsia="zh-CN"/>
              </w:rPr>
              <w:t xml:space="preserve"> </w:t>
            </w:r>
          </w:p>
          <w:p w14:paraId="221FA9F9" w14:textId="77777777" w:rsidR="006102F6" w:rsidRPr="006102F6" w:rsidRDefault="006102F6" w:rsidP="006102F6">
            <w:pPr>
              <w:numPr>
                <w:ilvl w:val="1"/>
                <w:numId w:val="19"/>
              </w:numPr>
              <w:autoSpaceDN w:val="0"/>
              <w:rPr>
                <w:rFonts w:eastAsia="Times New Roman" w:cs="Times"/>
                <w:color w:val="000000"/>
                <w:sz w:val="22"/>
                <w:szCs w:val="22"/>
                <w:lang w:eastAsia="x-none"/>
              </w:rPr>
            </w:pPr>
            <w:r w:rsidRPr="006102F6">
              <w:rPr>
                <w:rFonts w:eastAsia="Times New Roman" w:cs="Times"/>
                <w:color w:val="000000"/>
                <w:sz w:val="22"/>
                <w:szCs w:val="22"/>
                <w:lang w:eastAsia="x-none"/>
              </w:rPr>
              <w:t>For a UE supporting TCI update by DCI format 1_1/1_2, it must support TCI update by using DCI 1_1/1_2 with DL assignment, and support of the above feature for TCI update by DCI format 1_1/1_2 without DL assignment is UE optional</w:t>
            </w:r>
          </w:p>
          <w:p w14:paraId="33C86A6F" w14:textId="77777777" w:rsidR="006102F6" w:rsidRPr="006102F6" w:rsidRDefault="006102F6" w:rsidP="006102F6">
            <w:pPr>
              <w:numPr>
                <w:ilvl w:val="1"/>
                <w:numId w:val="19"/>
              </w:numPr>
              <w:autoSpaceDN w:val="0"/>
              <w:rPr>
                <w:rFonts w:eastAsia="Times New Roman" w:cs="Times"/>
                <w:color w:val="000000"/>
                <w:sz w:val="22"/>
                <w:szCs w:val="22"/>
                <w:lang w:eastAsia="x-none"/>
              </w:rPr>
            </w:pPr>
            <w:r w:rsidRPr="006102F6">
              <w:rPr>
                <w:rFonts w:eastAsia="Times New Roman" w:cs="Times"/>
                <w:color w:val="000000"/>
                <w:sz w:val="22"/>
                <w:szCs w:val="22"/>
                <w:lang w:eastAsia="x-none"/>
              </w:rPr>
              <w:t>FFS: How to handle the case when there is only UL data</w:t>
            </w:r>
          </w:p>
          <w:p w14:paraId="2AA7E7E9" w14:textId="77777777" w:rsidR="006102F6" w:rsidRPr="006102F6" w:rsidRDefault="006102F6" w:rsidP="006102F6">
            <w:pPr>
              <w:numPr>
                <w:ilvl w:val="1"/>
                <w:numId w:val="19"/>
              </w:numPr>
              <w:autoSpaceDN w:val="0"/>
              <w:ind w:left="1434" w:hanging="357"/>
              <w:rPr>
                <w:rFonts w:eastAsia="Malgun Gothic" w:cs="Times"/>
                <w:color w:val="000000"/>
                <w:sz w:val="22"/>
                <w:szCs w:val="22"/>
                <w:lang w:eastAsia="x-none"/>
              </w:rPr>
            </w:pPr>
            <w:r w:rsidRPr="006102F6">
              <w:rPr>
                <w:rFonts w:cs="Times"/>
                <w:color w:val="000000"/>
                <w:sz w:val="22"/>
                <w:szCs w:val="22"/>
                <w:lang w:eastAsia="x-none"/>
              </w:rPr>
              <w:t>FFS: The case for UE being indicated with separate UL TCI in DCI format 1_1/1_2 with DL assignment</w:t>
            </w:r>
          </w:p>
          <w:p w14:paraId="0678A958" w14:textId="77777777" w:rsidR="006102F6" w:rsidRPr="006102F6" w:rsidRDefault="006102F6" w:rsidP="006102F6">
            <w:pPr>
              <w:numPr>
                <w:ilvl w:val="0"/>
                <w:numId w:val="19"/>
              </w:numPr>
              <w:autoSpaceDN w:val="0"/>
              <w:rPr>
                <w:rFonts w:eastAsia="Times New Roman" w:cs="Times"/>
                <w:color w:val="000000"/>
                <w:sz w:val="22"/>
                <w:szCs w:val="22"/>
                <w:lang w:eastAsia="x-none"/>
              </w:rPr>
            </w:pPr>
            <w:r w:rsidRPr="006102F6">
              <w:rPr>
                <w:rFonts w:eastAsia="Times New Roman" w:cs="Times"/>
                <w:color w:val="000000"/>
                <w:sz w:val="22"/>
                <w:szCs w:val="22"/>
                <w:lang w:eastAsia="x-none"/>
              </w:rPr>
              <w:t>FFS: When more than one TCI codepoints are activated by MAC CE, the activated TCI state(s) for the lowest codepoint is/are applied</w:t>
            </w:r>
            <w:r w:rsidRPr="006102F6">
              <w:rPr>
                <w:rFonts w:eastAsia="Times New Roman" w:cs="Times"/>
                <w:color w:val="000000"/>
                <w:sz w:val="22"/>
                <w:szCs w:val="22"/>
                <w:lang w:eastAsia="zh-CN"/>
              </w:rPr>
              <w:t xml:space="preserve"> </w:t>
            </w:r>
          </w:p>
          <w:p w14:paraId="5E054452" w14:textId="77777777" w:rsidR="006102F6" w:rsidRPr="006102F6" w:rsidRDefault="006102F6" w:rsidP="006102F6">
            <w:pPr>
              <w:numPr>
                <w:ilvl w:val="1"/>
                <w:numId w:val="19"/>
              </w:numPr>
              <w:autoSpaceDN w:val="0"/>
              <w:rPr>
                <w:rFonts w:eastAsia="Times New Roman" w:cs="Times"/>
                <w:color w:val="000000"/>
                <w:sz w:val="22"/>
                <w:szCs w:val="22"/>
                <w:lang w:eastAsia="x-none"/>
              </w:rPr>
            </w:pPr>
            <w:r w:rsidRPr="006102F6">
              <w:rPr>
                <w:rFonts w:eastAsia="Times New Roman" w:cs="Times"/>
                <w:color w:val="000000"/>
                <w:sz w:val="22"/>
                <w:szCs w:val="22"/>
                <w:lang w:eastAsia="x-none"/>
              </w:rPr>
              <w:t>Support of this feature is UE optional</w:t>
            </w:r>
          </w:p>
          <w:p w14:paraId="0B1AF634" w14:textId="77777777" w:rsidR="006102F6" w:rsidRPr="006102F6" w:rsidRDefault="006102F6" w:rsidP="006102F6">
            <w:pPr>
              <w:numPr>
                <w:ilvl w:val="1"/>
                <w:numId w:val="19"/>
              </w:numPr>
              <w:autoSpaceDN w:val="0"/>
              <w:rPr>
                <w:rFonts w:eastAsia="Times New Roman" w:cs="Times"/>
                <w:color w:val="000000"/>
                <w:sz w:val="22"/>
                <w:szCs w:val="22"/>
                <w:lang w:eastAsia="x-none"/>
              </w:rPr>
            </w:pPr>
            <w:r w:rsidRPr="006102F6">
              <w:rPr>
                <w:rFonts w:eastAsia="Times New Roman" w:cs="Times"/>
                <w:color w:val="000000"/>
                <w:sz w:val="22"/>
                <w:szCs w:val="22"/>
                <w:lang w:eastAsia="x-none"/>
              </w:rPr>
              <w:t>The “lowest codepoint” function can be configured on or off.</w:t>
            </w:r>
          </w:p>
          <w:p w14:paraId="2463D866" w14:textId="77777777" w:rsidR="006102F6" w:rsidRPr="006102F6" w:rsidRDefault="006102F6" w:rsidP="006102F6">
            <w:pPr>
              <w:numPr>
                <w:ilvl w:val="1"/>
                <w:numId w:val="19"/>
              </w:numPr>
              <w:autoSpaceDN w:val="0"/>
              <w:rPr>
                <w:rFonts w:eastAsia="Times New Roman" w:cs="Times"/>
                <w:color w:val="000000"/>
                <w:sz w:val="22"/>
                <w:szCs w:val="22"/>
                <w:lang w:eastAsia="x-none"/>
              </w:rPr>
            </w:pPr>
            <w:r w:rsidRPr="006102F6">
              <w:rPr>
                <w:rFonts w:eastAsia="Times New Roman" w:cs="Times"/>
                <w:color w:val="000000"/>
                <w:sz w:val="22"/>
                <w:szCs w:val="22"/>
                <w:lang w:eastAsia="x-none"/>
              </w:rPr>
              <w:t>FFS: Interaction with the DCI based beam update if needed, whether/how to support the case with M or N &gt; 1 if supported</w:t>
            </w:r>
          </w:p>
          <w:p w14:paraId="25717AAD" w14:textId="77777777" w:rsidR="006102F6" w:rsidRPr="006102F6" w:rsidRDefault="006102F6" w:rsidP="006102F6">
            <w:pPr>
              <w:numPr>
                <w:ilvl w:val="0"/>
                <w:numId w:val="19"/>
              </w:numPr>
              <w:autoSpaceDN w:val="0"/>
              <w:rPr>
                <w:rFonts w:eastAsia="Times New Roman" w:cs="Times"/>
                <w:color w:val="000000"/>
                <w:sz w:val="22"/>
                <w:szCs w:val="22"/>
                <w:lang w:eastAsia="x-none"/>
              </w:rPr>
            </w:pPr>
            <w:r w:rsidRPr="006102F6">
              <w:rPr>
                <w:rFonts w:eastAsia="Times New Roman" w:cs="Times"/>
                <w:color w:val="000000"/>
                <w:sz w:val="22"/>
                <w:szCs w:val="22"/>
              </w:rPr>
              <w:t xml:space="preserve">Note: This agreement on DCI beam indication design is not to be used to be against the support of the cases of M/N&gt;1. The </w:t>
            </w:r>
            <w:r w:rsidRPr="006102F6">
              <w:rPr>
                <w:rFonts w:eastAsia="Times New Roman" w:cs="Times"/>
                <w:color w:val="000000"/>
                <w:sz w:val="22"/>
                <w:szCs w:val="22"/>
                <w:lang w:eastAsia="zh-CN"/>
              </w:rPr>
              <w:t>support of M/N&gt;1 will be separately discussed and not dependent on the decision here.</w:t>
            </w:r>
          </w:p>
          <w:p w14:paraId="73D8F008" w14:textId="6298A47B" w:rsidR="000164F6" w:rsidRPr="00BD201C" w:rsidRDefault="000164F6" w:rsidP="00BD201C">
            <w:pPr>
              <w:rPr>
                <w:sz w:val="22"/>
                <w:szCs w:val="20"/>
                <w:lang w:eastAsia="x-none"/>
              </w:rPr>
            </w:pPr>
          </w:p>
        </w:tc>
      </w:tr>
    </w:tbl>
    <w:p w14:paraId="07FF8EF2" w14:textId="5C2C6D35" w:rsidR="00AE4B6A" w:rsidRPr="00D650CC" w:rsidRDefault="001F5F22" w:rsidP="00D650CC">
      <w:pPr>
        <w:pStyle w:val="2"/>
        <w:rPr>
          <w:sz w:val="24"/>
          <w:lang w:eastAsia="zh-CN"/>
        </w:rPr>
      </w:pPr>
      <w:r w:rsidRPr="001F5F22">
        <w:rPr>
          <w:sz w:val="24"/>
          <w:lang w:eastAsia="zh-CN"/>
        </w:rPr>
        <w:lastRenderedPageBreak/>
        <w:t>B</w:t>
      </w:r>
      <w:r w:rsidR="00323E99" w:rsidRPr="001F5F22">
        <w:rPr>
          <w:sz w:val="24"/>
          <w:lang w:eastAsia="zh-CN"/>
        </w:rPr>
        <w:t>eam applic</w:t>
      </w:r>
      <w:r w:rsidR="00323E99" w:rsidRPr="00323E99">
        <w:rPr>
          <w:sz w:val="24"/>
          <w:lang w:eastAsia="zh-CN"/>
        </w:rPr>
        <w:t>ation time</w:t>
      </w:r>
    </w:p>
    <w:p w14:paraId="4D37BC09" w14:textId="472187A3" w:rsidR="00A73510" w:rsidRDefault="00D40338" w:rsidP="00EF4E9D">
      <w:pPr>
        <w:pStyle w:val="a5"/>
        <w:spacing w:after="100" w:afterAutospacing="1"/>
        <w:jc w:val="both"/>
        <w:rPr>
          <w:sz w:val="22"/>
          <w:szCs w:val="22"/>
          <w:lang w:eastAsia="zh-CN"/>
        </w:rPr>
      </w:pPr>
      <w:r>
        <w:rPr>
          <w:rFonts w:eastAsia="宋体"/>
          <w:sz w:val="22"/>
          <w:szCs w:val="20"/>
          <w:lang w:eastAsia="zh-CN"/>
        </w:rPr>
        <w:t xml:space="preserve">It was agreed in </w:t>
      </w:r>
      <w:r w:rsidR="00792166">
        <w:rPr>
          <w:rFonts w:eastAsia="MS Mincho"/>
          <w:sz w:val="22"/>
          <w:szCs w:val="22"/>
          <w:lang w:eastAsia="ja-JP"/>
        </w:rPr>
        <w:t>RAN1#103_e</w:t>
      </w:r>
      <w:r w:rsidR="00792166">
        <w:rPr>
          <w:rFonts w:eastAsia="宋体"/>
          <w:sz w:val="22"/>
          <w:szCs w:val="20"/>
          <w:lang w:eastAsia="zh-CN"/>
        </w:rPr>
        <w:t xml:space="preserve"> that a DCI format 1_1/1_2 can be used to support </w:t>
      </w:r>
      <w:r w:rsidR="00792166" w:rsidRPr="00792166">
        <w:rPr>
          <w:rFonts w:eastAsia="宋体"/>
          <w:sz w:val="22"/>
          <w:szCs w:val="20"/>
          <w:lang w:eastAsia="zh-CN"/>
        </w:rPr>
        <w:t>joint or separate DL/UL beam indication</w:t>
      </w:r>
      <w:r w:rsidR="00E92702">
        <w:rPr>
          <w:sz w:val="22"/>
          <w:szCs w:val="22"/>
          <w:lang w:eastAsia="zh-CN"/>
        </w:rPr>
        <w:t>.</w:t>
      </w:r>
      <w:r w:rsidR="00792166">
        <w:rPr>
          <w:sz w:val="22"/>
          <w:szCs w:val="22"/>
          <w:lang w:eastAsia="zh-CN"/>
        </w:rPr>
        <w:t xml:space="preserve"> For the purpose of robustness, t</w:t>
      </w:r>
      <w:r w:rsidR="00792166" w:rsidRPr="00792166">
        <w:rPr>
          <w:sz w:val="22"/>
          <w:szCs w:val="22"/>
          <w:lang w:eastAsia="zh-CN"/>
        </w:rPr>
        <w:t>he ACK/NA</w:t>
      </w:r>
      <w:r w:rsidR="002A068D">
        <w:rPr>
          <w:sz w:val="22"/>
          <w:szCs w:val="22"/>
          <w:lang w:eastAsia="zh-CN"/>
        </w:rPr>
        <w:t>C</w:t>
      </w:r>
      <w:r w:rsidR="00792166" w:rsidRPr="00792166">
        <w:rPr>
          <w:sz w:val="22"/>
          <w:szCs w:val="22"/>
          <w:lang w:eastAsia="zh-CN"/>
        </w:rPr>
        <w:t xml:space="preserve">K of the PDSCH scheduled by the DCI can be used as an </w:t>
      </w:r>
      <w:r w:rsidR="00792166">
        <w:rPr>
          <w:sz w:val="22"/>
          <w:szCs w:val="22"/>
          <w:lang w:eastAsia="zh-CN"/>
        </w:rPr>
        <w:t>acknowledgement to the beam indication.</w:t>
      </w:r>
      <w:r w:rsidR="003F6861">
        <w:rPr>
          <w:sz w:val="22"/>
          <w:szCs w:val="22"/>
          <w:lang w:eastAsia="zh-CN"/>
        </w:rPr>
        <w:t xml:space="preserve"> A</w:t>
      </w:r>
      <w:r w:rsidR="0077141C">
        <w:rPr>
          <w:sz w:val="22"/>
          <w:szCs w:val="22"/>
          <w:lang w:eastAsia="zh-CN"/>
        </w:rPr>
        <w:t xml:space="preserve"> leftover issue</w:t>
      </w:r>
      <w:r w:rsidR="003F6861">
        <w:rPr>
          <w:sz w:val="22"/>
          <w:szCs w:val="22"/>
          <w:lang w:eastAsia="zh-CN"/>
        </w:rPr>
        <w:t xml:space="preserve"> is to determine </w:t>
      </w:r>
      <w:r w:rsidR="007E423B">
        <w:rPr>
          <w:sz w:val="22"/>
          <w:szCs w:val="22"/>
          <w:lang w:eastAsia="zh-CN"/>
        </w:rPr>
        <w:t>when to apply the</w:t>
      </w:r>
      <w:r w:rsidR="003F6861">
        <w:rPr>
          <w:sz w:val="22"/>
          <w:szCs w:val="22"/>
          <w:lang w:eastAsia="zh-CN"/>
        </w:rPr>
        <w:t xml:space="preserve"> </w:t>
      </w:r>
      <w:r w:rsidR="007E423B">
        <w:rPr>
          <w:sz w:val="22"/>
          <w:szCs w:val="22"/>
          <w:lang w:eastAsia="zh-CN"/>
        </w:rPr>
        <w:t>beam indication</w:t>
      </w:r>
      <w:r w:rsidR="003F6861">
        <w:rPr>
          <w:sz w:val="22"/>
          <w:szCs w:val="22"/>
          <w:lang w:eastAsia="zh-CN"/>
        </w:rPr>
        <w:t xml:space="preserve">. </w:t>
      </w:r>
    </w:p>
    <w:p w14:paraId="7D335C69" w14:textId="206AFCBF" w:rsidR="007E423B" w:rsidRDefault="00257DAD" w:rsidP="00EF4E9D">
      <w:pPr>
        <w:pStyle w:val="a5"/>
        <w:spacing w:after="100" w:afterAutospacing="1"/>
        <w:jc w:val="both"/>
        <w:rPr>
          <w:sz w:val="22"/>
          <w:szCs w:val="22"/>
          <w:lang w:eastAsia="zh-CN"/>
        </w:rPr>
      </w:pPr>
      <w:r>
        <w:rPr>
          <w:sz w:val="22"/>
          <w:szCs w:val="22"/>
          <w:lang w:eastAsia="zh-CN"/>
        </w:rPr>
        <w:t xml:space="preserve">In </w:t>
      </w:r>
      <w:r w:rsidR="00814F28">
        <w:rPr>
          <w:sz w:val="22"/>
          <w:szCs w:val="22"/>
          <w:lang w:eastAsia="zh-CN"/>
        </w:rPr>
        <w:t>RAN1#104_e, 6 options</w:t>
      </w:r>
      <w:r w:rsidR="009B206C">
        <w:rPr>
          <w:sz w:val="22"/>
          <w:szCs w:val="22"/>
          <w:lang w:eastAsia="zh-CN"/>
        </w:rPr>
        <w:t xml:space="preserve"> </w:t>
      </w:r>
      <w:r w:rsidR="006128BC">
        <w:rPr>
          <w:sz w:val="22"/>
          <w:szCs w:val="22"/>
          <w:lang w:eastAsia="zh-CN"/>
        </w:rPr>
        <w:t xml:space="preserve">are provided </w:t>
      </w:r>
      <w:r w:rsidR="009B206C">
        <w:rPr>
          <w:sz w:val="22"/>
          <w:szCs w:val="22"/>
          <w:lang w:eastAsia="zh-CN"/>
        </w:rPr>
        <w:t>for the application time of the beam indication</w:t>
      </w:r>
      <w:r w:rsidR="00814F28">
        <w:rPr>
          <w:sz w:val="22"/>
          <w:szCs w:val="22"/>
          <w:lang w:eastAsia="zh-CN"/>
        </w:rPr>
        <w:t xml:space="preserve">. </w:t>
      </w:r>
      <w:r w:rsidR="00E11D5E">
        <w:rPr>
          <w:sz w:val="22"/>
          <w:szCs w:val="22"/>
          <w:lang w:eastAsia="zh-CN"/>
        </w:rPr>
        <w:t>Among them, Alt2A is preferred, which is</w:t>
      </w:r>
      <w:r w:rsidR="00405DC2">
        <w:rPr>
          <w:sz w:val="22"/>
          <w:szCs w:val="22"/>
          <w:lang w:eastAsia="zh-CN"/>
        </w:rPr>
        <w:t xml:space="preserve"> </w:t>
      </w:r>
      <w:r w:rsidR="00E11D5E" w:rsidRPr="00E11D5E">
        <w:rPr>
          <w:sz w:val="22"/>
          <w:szCs w:val="22"/>
          <w:lang w:eastAsia="zh-CN"/>
        </w:rPr>
        <w:t xml:space="preserve">the first slot that is at least X ms or Y symbols after the [first/last] symbol of the </w:t>
      </w:r>
      <w:r w:rsidR="00E11D5E" w:rsidRPr="00E11D5E">
        <w:rPr>
          <w:sz w:val="22"/>
          <w:szCs w:val="22"/>
          <w:lang w:eastAsia="zh-CN"/>
        </w:rPr>
        <w:lastRenderedPageBreak/>
        <w:t>acknowledgment of the joint or separate DL/UL beam indication</w:t>
      </w:r>
      <w:r w:rsidR="007E423B">
        <w:rPr>
          <w:sz w:val="22"/>
          <w:szCs w:val="22"/>
          <w:lang w:eastAsia="zh-CN"/>
        </w:rPr>
        <w:t xml:space="preserve">. </w:t>
      </w:r>
      <w:r w:rsidR="00E11D5E">
        <w:rPr>
          <w:sz w:val="22"/>
          <w:szCs w:val="22"/>
          <w:lang w:eastAsia="zh-CN"/>
        </w:rPr>
        <w:t>This is because Alt2A</w:t>
      </w:r>
      <w:r w:rsidR="007E423B">
        <w:rPr>
          <w:sz w:val="22"/>
          <w:szCs w:val="22"/>
          <w:lang w:eastAsia="zh-CN"/>
        </w:rPr>
        <w:t xml:space="preserve"> is </w:t>
      </w:r>
      <w:r w:rsidR="00306954">
        <w:rPr>
          <w:sz w:val="22"/>
          <w:szCs w:val="22"/>
          <w:lang w:eastAsia="zh-CN"/>
        </w:rPr>
        <w:t>consistent</w:t>
      </w:r>
      <w:r w:rsidR="007E423B">
        <w:rPr>
          <w:sz w:val="22"/>
          <w:szCs w:val="22"/>
          <w:lang w:eastAsia="zh-CN"/>
        </w:rPr>
        <w:t xml:space="preserve"> with the design principle of a beam indication that corresponding to an acknowledgement </w:t>
      </w:r>
      <w:r w:rsidR="00306954">
        <w:rPr>
          <w:sz w:val="22"/>
          <w:szCs w:val="22"/>
          <w:lang w:eastAsia="zh-CN"/>
        </w:rPr>
        <w:t xml:space="preserve">in Rel-15 </w:t>
      </w:r>
      <w:r w:rsidR="007E423B">
        <w:rPr>
          <w:sz w:val="22"/>
          <w:szCs w:val="22"/>
          <w:lang w:eastAsia="zh-CN"/>
        </w:rPr>
        <w:t>(e.g. MAC-CE based beam indication).</w:t>
      </w:r>
    </w:p>
    <w:p w14:paraId="1C5599CE" w14:textId="608D0546" w:rsidR="00261B0A" w:rsidRDefault="00261B0A" w:rsidP="00261B0A">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A014E4">
        <w:rPr>
          <w:rFonts w:eastAsia="宋体"/>
          <w:b/>
          <w:sz w:val="22"/>
          <w:szCs w:val="20"/>
          <w:lang w:val="en-GB" w:eastAsia="zh-CN"/>
        </w:rPr>
        <w:t>1</w:t>
      </w:r>
      <w:r w:rsidRPr="00023C28">
        <w:rPr>
          <w:rFonts w:eastAsia="宋体"/>
          <w:b/>
          <w:sz w:val="22"/>
          <w:szCs w:val="20"/>
          <w:lang w:val="en-GB" w:eastAsia="zh-CN"/>
        </w:rPr>
        <w:t xml:space="preserve">: </w:t>
      </w:r>
      <w:r w:rsidR="004C435F">
        <w:rPr>
          <w:rFonts w:eastAsia="宋体"/>
          <w:b/>
          <w:i/>
          <w:sz w:val="22"/>
          <w:szCs w:val="20"/>
          <w:lang w:val="en-GB" w:eastAsia="zh-CN"/>
        </w:rPr>
        <w:t xml:space="preserve">For the </w:t>
      </w:r>
      <w:r w:rsidR="00CA16EA">
        <w:rPr>
          <w:rFonts w:eastAsia="宋体"/>
          <w:b/>
          <w:i/>
          <w:sz w:val="22"/>
          <w:szCs w:val="20"/>
          <w:lang w:val="en-GB" w:eastAsia="zh-CN"/>
        </w:rPr>
        <w:t xml:space="preserve">down-selection of </w:t>
      </w:r>
      <w:r w:rsidR="00CA16EA" w:rsidRPr="00CA16EA">
        <w:rPr>
          <w:rFonts w:eastAsia="宋体"/>
          <w:b/>
          <w:i/>
          <w:sz w:val="22"/>
          <w:szCs w:val="20"/>
          <w:lang w:val="en-GB" w:eastAsia="zh-CN"/>
        </w:rPr>
        <w:t xml:space="preserve">beam application time, </w:t>
      </w:r>
      <w:r w:rsidR="00913D46">
        <w:rPr>
          <w:rFonts w:eastAsia="宋体"/>
          <w:b/>
          <w:i/>
          <w:sz w:val="22"/>
          <w:szCs w:val="20"/>
          <w:lang w:val="en-GB" w:eastAsia="zh-CN"/>
        </w:rPr>
        <w:t xml:space="preserve">the </w:t>
      </w:r>
      <w:r w:rsidR="00814F28">
        <w:rPr>
          <w:rFonts w:eastAsia="宋体"/>
          <w:b/>
          <w:i/>
          <w:sz w:val="22"/>
          <w:szCs w:val="20"/>
          <w:lang w:val="en-GB" w:eastAsia="zh-CN"/>
        </w:rPr>
        <w:t>Alt2A</w:t>
      </w:r>
      <w:r w:rsidR="00CA16EA" w:rsidRPr="00CA16EA">
        <w:rPr>
          <w:rFonts w:eastAsia="宋体"/>
          <w:b/>
          <w:i/>
          <w:sz w:val="22"/>
          <w:szCs w:val="20"/>
          <w:lang w:val="en-GB" w:eastAsia="zh-CN"/>
        </w:rPr>
        <w:t xml:space="preserve"> is preferred</w:t>
      </w:r>
      <w:r w:rsidR="004C435F">
        <w:rPr>
          <w:rFonts w:eastAsia="宋体"/>
          <w:b/>
          <w:i/>
          <w:sz w:val="22"/>
          <w:szCs w:val="20"/>
          <w:lang w:val="en-GB" w:eastAsia="zh-CN"/>
        </w:rPr>
        <w:t>:</w:t>
      </w:r>
    </w:p>
    <w:p w14:paraId="3C4F5C0C" w14:textId="7AB553EE" w:rsidR="00823073" w:rsidRDefault="00823073" w:rsidP="00096001">
      <w:pPr>
        <w:pStyle w:val="a5"/>
        <w:numPr>
          <w:ilvl w:val="0"/>
          <w:numId w:val="8"/>
        </w:numPr>
        <w:spacing w:beforeLines="50" w:before="163" w:after="100" w:afterAutospacing="1" w:line="240" w:lineRule="exact"/>
        <w:jc w:val="both"/>
        <w:rPr>
          <w:rFonts w:eastAsia="宋体"/>
          <w:b/>
          <w:i/>
          <w:sz w:val="22"/>
          <w:szCs w:val="20"/>
          <w:lang w:val="en-GB" w:eastAsia="zh-CN"/>
        </w:rPr>
      </w:pPr>
      <w:r w:rsidRPr="00823073">
        <w:rPr>
          <w:rFonts w:eastAsia="宋体"/>
          <w:b/>
          <w:i/>
          <w:sz w:val="22"/>
          <w:szCs w:val="20"/>
          <w:lang w:val="en-GB" w:eastAsia="zh-CN"/>
        </w:rPr>
        <w:t>if beam indication is received</w:t>
      </w:r>
      <w:r>
        <w:rPr>
          <w:rFonts w:eastAsia="宋体"/>
          <w:b/>
          <w:i/>
          <w:sz w:val="22"/>
          <w:szCs w:val="20"/>
          <w:lang w:val="en-GB" w:eastAsia="zh-CN"/>
        </w:rPr>
        <w:t>,</w:t>
      </w:r>
      <w:r w:rsidRPr="00823073">
        <w:rPr>
          <w:rFonts w:eastAsia="宋体"/>
          <w:b/>
          <w:i/>
          <w:sz w:val="22"/>
          <w:szCs w:val="20"/>
          <w:lang w:val="en-GB" w:eastAsia="zh-CN"/>
        </w:rPr>
        <w:t xml:space="preserve"> </w:t>
      </w:r>
      <w:r>
        <w:rPr>
          <w:rFonts w:eastAsia="宋体"/>
          <w:b/>
          <w:i/>
          <w:sz w:val="22"/>
          <w:szCs w:val="20"/>
          <w:lang w:val="en-GB" w:eastAsia="zh-CN"/>
        </w:rPr>
        <w:t xml:space="preserve">the beam indication is applied from </w:t>
      </w:r>
      <w:r w:rsidR="00814F28" w:rsidRPr="00814F28">
        <w:rPr>
          <w:rFonts w:eastAsia="宋体"/>
          <w:b/>
          <w:i/>
          <w:sz w:val="22"/>
          <w:szCs w:val="20"/>
          <w:lang w:val="en-GB" w:eastAsia="zh-CN"/>
        </w:rPr>
        <w:t>the first slot that is at least X ms or Y symbols after the [first/last] symbol of the acknowledgment of the joint or separate DL/UL beam indication</w:t>
      </w:r>
      <w:r w:rsidR="00CC011B">
        <w:rPr>
          <w:rFonts w:eastAsia="宋体"/>
          <w:b/>
          <w:i/>
          <w:sz w:val="22"/>
          <w:szCs w:val="20"/>
          <w:lang w:val="en-GB" w:eastAsia="zh-CN"/>
        </w:rPr>
        <w:t>.</w:t>
      </w:r>
    </w:p>
    <w:p w14:paraId="3160D0FB" w14:textId="2FBBF689" w:rsidR="00A924F5" w:rsidRPr="00D650CC" w:rsidRDefault="00A924F5" w:rsidP="00A924F5">
      <w:pPr>
        <w:pStyle w:val="2"/>
        <w:rPr>
          <w:sz w:val="24"/>
          <w:lang w:eastAsia="zh-CN"/>
        </w:rPr>
      </w:pPr>
      <w:r w:rsidRPr="00A924F5">
        <w:rPr>
          <w:sz w:val="24"/>
          <w:lang w:eastAsia="zh-CN"/>
        </w:rPr>
        <w:t xml:space="preserve">DCI formats </w:t>
      </w:r>
      <w:r w:rsidR="00470716" w:rsidRPr="00470716">
        <w:rPr>
          <w:sz w:val="24"/>
          <w:lang w:eastAsia="zh-CN"/>
        </w:rPr>
        <w:t xml:space="preserve">1_1/1_2 without DL assignment </w:t>
      </w:r>
      <w:r w:rsidR="00DC6462">
        <w:rPr>
          <w:sz w:val="24"/>
          <w:lang w:eastAsia="zh-CN"/>
        </w:rPr>
        <w:t>for beam indication</w:t>
      </w:r>
      <w:r w:rsidRPr="00A924F5">
        <w:rPr>
          <w:sz w:val="24"/>
          <w:lang w:eastAsia="zh-CN"/>
        </w:rPr>
        <w:t xml:space="preserve"> </w:t>
      </w:r>
    </w:p>
    <w:p w14:paraId="028592D1" w14:textId="33B9B0AE" w:rsidR="00470716" w:rsidRDefault="00470716" w:rsidP="003E7314">
      <w:pPr>
        <w:pStyle w:val="a5"/>
        <w:spacing w:after="100" w:afterAutospacing="1"/>
        <w:jc w:val="both"/>
        <w:rPr>
          <w:rFonts w:eastAsia="宋体"/>
          <w:sz w:val="22"/>
          <w:szCs w:val="20"/>
          <w:lang w:eastAsia="zh-CN"/>
        </w:rPr>
      </w:pPr>
      <w:r>
        <w:rPr>
          <w:rFonts w:eastAsia="宋体"/>
          <w:sz w:val="22"/>
          <w:szCs w:val="20"/>
          <w:lang w:eastAsia="zh-CN"/>
        </w:rPr>
        <w:t xml:space="preserve">In the previous meeting, it was supported that </w:t>
      </w:r>
      <w:r w:rsidRPr="00470716">
        <w:rPr>
          <w:rFonts w:eastAsia="宋体"/>
          <w:sz w:val="22"/>
          <w:szCs w:val="20"/>
          <w:lang w:eastAsia="zh-CN"/>
        </w:rPr>
        <w:t>DCI formats 1_1/1_2 without DL assignment</w:t>
      </w:r>
      <w:r>
        <w:rPr>
          <w:rFonts w:eastAsia="宋体"/>
          <w:sz w:val="22"/>
          <w:szCs w:val="20"/>
          <w:lang w:eastAsia="zh-CN"/>
        </w:rPr>
        <w:t xml:space="preserve"> can be used for </w:t>
      </w:r>
      <w:r w:rsidRPr="00470716">
        <w:rPr>
          <w:rFonts w:eastAsia="宋体"/>
          <w:sz w:val="22"/>
          <w:szCs w:val="20"/>
          <w:lang w:eastAsia="zh-CN"/>
        </w:rPr>
        <w:t>beam indication with Rel-17 unified TCI</w:t>
      </w:r>
      <w:r>
        <w:rPr>
          <w:rFonts w:eastAsia="宋体"/>
          <w:sz w:val="22"/>
          <w:szCs w:val="20"/>
          <w:lang w:eastAsia="zh-CN"/>
        </w:rPr>
        <w:t>. The TCI field for the DCI format can be used to indicate</w:t>
      </w:r>
      <w:r w:rsidR="00D20707">
        <w:rPr>
          <w:rFonts w:eastAsia="宋体"/>
          <w:sz w:val="22"/>
          <w:szCs w:val="20"/>
          <w:lang w:eastAsia="zh-CN"/>
        </w:rPr>
        <w:t xml:space="preserve"> one of the</w:t>
      </w:r>
      <w:r>
        <w:rPr>
          <w:rFonts w:eastAsia="宋体"/>
          <w:sz w:val="22"/>
          <w:szCs w:val="20"/>
          <w:lang w:eastAsia="zh-CN"/>
        </w:rPr>
        <w:t xml:space="preserve"> j</w:t>
      </w:r>
      <w:r w:rsidRPr="00470716">
        <w:rPr>
          <w:rFonts w:eastAsia="宋体"/>
          <w:sz w:val="22"/>
          <w:szCs w:val="20"/>
          <w:lang w:eastAsia="zh-CN"/>
        </w:rPr>
        <w:t>oint DL/UL TCI state, DL-only TCI state</w:t>
      </w:r>
      <w:r>
        <w:rPr>
          <w:rFonts w:eastAsia="宋体"/>
          <w:sz w:val="22"/>
          <w:szCs w:val="20"/>
          <w:lang w:eastAsia="zh-CN"/>
        </w:rPr>
        <w:t xml:space="preserve"> and</w:t>
      </w:r>
      <w:r w:rsidRPr="00470716">
        <w:rPr>
          <w:rFonts w:eastAsia="宋体"/>
          <w:sz w:val="22"/>
          <w:szCs w:val="20"/>
          <w:lang w:eastAsia="zh-CN"/>
        </w:rPr>
        <w:t xml:space="preserve"> UL-only TCI state</w:t>
      </w:r>
      <w:r>
        <w:rPr>
          <w:rFonts w:eastAsia="宋体"/>
          <w:sz w:val="22"/>
          <w:szCs w:val="20"/>
          <w:lang w:eastAsia="zh-CN"/>
        </w:rPr>
        <w:t xml:space="preserve">. A leftover issue is whether the TCI field can be used to signal </w:t>
      </w:r>
      <w:r w:rsidRPr="00470716">
        <w:rPr>
          <w:rFonts w:eastAsia="宋体"/>
          <w:sz w:val="22"/>
          <w:szCs w:val="20"/>
          <w:lang w:eastAsia="zh-CN"/>
        </w:rPr>
        <w:t>both DL TCI and UL TCI states in one instance. In our view</w:t>
      </w:r>
      <w:r>
        <w:rPr>
          <w:rFonts w:eastAsia="宋体"/>
          <w:sz w:val="22"/>
          <w:szCs w:val="20"/>
          <w:lang w:eastAsia="zh-CN"/>
        </w:rPr>
        <w:t xml:space="preserve">, if separate DL/UL TCI is enabled, simultaneous update of </w:t>
      </w:r>
      <w:r w:rsidRPr="00470716">
        <w:rPr>
          <w:rFonts w:eastAsia="宋体"/>
          <w:sz w:val="22"/>
          <w:szCs w:val="20"/>
          <w:lang w:eastAsia="zh-CN"/>
        </w:rPr>
        <w:t xml:space="preserve">both DL TCI and UL TCI states </w:t>
      </w:r>
      <w:r>
        <w:rPr>
          <w:rFonts w:eastAsia="宋体"/>
          <w:sz w:val="22"/>
          <w:szCs w:val="20"/>
          <w:lang w:eastAsia="zh-CN"/>
        </w:rPr>
        <w:t>using the TCI field should be supported.</w:t>
      </w:r>
      <w:r w:rsidR="005978CC">
        <w:rPr>
          <w:rFonts w:eastAsia="宋体"/>
          <w:sz w:val="22"/>
          <w:szCs w:val="20"/>
          <w:lang w:eastAsia="zh-CN"/>
        </w:rPr>
        <w:t xml:space="preserve"> Otherwise, unnecessary latency is expected if </w:t>
      </w:r>
      <w:r w:rsidR="005978CC" w:rsidRPr="00470716">
        <w:rPr>
          <w:rFonts w:eastAsia="宋体"/>
          <w:sz w:val="22"/>
          <w:szCs w:val="20"/>
          <w:lang w:eastAsia="zh-CN"/>
        </w:rPr>
        <w:t>DL TCI</w:t>
      </w:r>
      <w:r w:rsidR="005978CC">
        <w:rPr>
          <w:rFonts w:eastAsia="宋体"/>
          <w:sz w:val="22"/>
          <w:szCs w:val="20"/>
          <w:lang w:eastAsia="zh-CN"/>
        </w:rPr>
        <w:t xml:space="preserve"> state is updated in one instance and U</w:t>
      </w:r>
      <w:r w:rsidR="005978CC" w:rsidRPr="00470716">
        <w:rPr>
          <w:rFonts w:eastAsia="宋体"/>
          <w:sz w:val="22"/>
          <w:szCs w:val="20"/>
          <w:lang w:eastAsia="zh-CN"/>
        </w:rPr>
        <w:t>L TCI</w:t>
      </w:r>
      <w:r w:rsidR="005978CC">
        <w:rPr>
          <w:rFonts w:eastAsia="宋体"/>
          <w:sz w:val="22"/>
          <w:szCs w:val="20"/>
          <w:lang w:eastAsia="zh-CN"/>
        </w:rPr>
        <w:t xml:space="preserve"> state is updated in another instance. Also, to support this functionality, the newly designed MAC-CE should be able to associate both </w:t>
      </w:r>
      <w:r w:rsidR="008B226C">
        <w:rPr>
          <w:rFonts w:eastAsia="宋体"/>
          <w:sz w:val="22"/>
          <w:szCs w:val="20"/>
          <w:lang w:eastAsia="zh-CN"/>
        </w:rPr>
        <w:t>D</w:t>
      </w:r>
      <w:r w:rsidR="005978CC">
        <w:rPr>
          <w:rFonts w:eastAsia="宋体"/>
          <w:sz w:val="22"/>
          <w:szCs w:val="20"/>
          <w:lang w:eastAsia="zh-CN"/>
        </w:rPr>
        <w:t xml:space="preserve">L TCI state and UL TCI state to </w:t>
      </w:r>
      <w:r w:rsidR="00D20707">
        <w:rPr>
          <w:rFonts w:eastAsia="宋体"/>
          <w:sz w:val="22"/>
          <w:szCs w:val="20"/>
          <w:lang w:eastAsia="zh-CN"/>
        </w:rPr>
        <w:t>the same</w:t>
      </w:r>
      <w:r w:rsidR="005978CC">
        <w:rPr>
          <w:rFonts w:eastAsia="宋体"/>
          <w:sz w:val="22"/>
          <w:szCs w:val="20"/>
          <w:lang w:eastAsia="zh-CN"/>
        </w:rPr>
        <w:t xml:space="preserve"> codepoint of the DCI field.</w:t>
      </w:r>
    </w:p>
    <w:p w14:paraId="32A9B5B3" w14:textId="67CE09C4" w:rsidR="00FF079F" w:rsidRDefault="00E84CE5" w:rsidP="00FF079F">
      <w:pPr>
        <w:pStyle w:val="a5"/>
        <w:spacing w:afterLines="50" w:after="163" w:line="240" w:lineRule="exact"/>
        <w:jc w:val="both"/>
        <w:rPr>
          <w:rFonts w:eastAsia="宋体"/>
          <w:b/>
          <w:i/>
          <w:sz w:val="22"/>
          <w:szCs w:val="20"/>
          <w:lang w:val="en-GB" w:eastAsia="zh-CN"/>
        </w:rPr>
      </w:pPr>
      <w:r w:rsidRPr="00FF079F">
        <w:rPr>
          <w:rFonts w:eastAsia="宋体"/>
          <w:b/>
          <w:sz w:val="22"/>
          <w:szCs w:val="20"/>
          <w:lang w:val="en-GB" w:eastAsia="zh-CN"/>
        </w:rPr>
        <w:t xml:space="preserve">Proposal 2: </w:t>
      </w:r>
      <w:r w:rsidR="005F6C44" w:rsidRPr="003E7314">
        <w:rPr>
          <w:rFonts w:eastAsia="宋体"/>
          <w:b/>
          <w:i/>
          <w:iCs/>
          <w:sz w:val="22"/>
          <w:szCs w:val="20"/>
          <w:lang w:val="en-GB" w:eastAsia="zh-CN"/>
        </w:rPr>
        <w:t xml:space="preserve">For </w:t>
      </w:r>
      <w:r w:rsidR="00E13207">
        <w:rPr>
          <w:rFonts w:eastAsia="宋体"/>
          <w:b/>
          <w:i/>
          <w:iCs/>
          <w:sz w:val="22"/>
          <w:szCs w:val="20"/>
          <w:lang w:val="en-GB" w:eastAsia="zh-CN"/>
        </w:rPr>
        <w:t xml:space="preserve">the </w:t>
      </w:r>
      <w:r w:rsidR="00E13207" w:rsidRPr="00E13207">
        <w:rPr>
          <w:rFonts w:eastAsia="宋体"/>
          <w:b/>
          <w:i/>
          <w:iCs/>
          <w:sz w:val="22"/>
          <w:szCs w:val="20"/>
          <w:lang w:val="en-GB" w:eastAsia="zh-CN"/>
        </w:rPr>
        <w:t>DCI format 1_1/1_2 without DL assignment</w:t>
      </w:r>
      <w:r w:rsidR="00E13207">
        <w:rPr>
          <w:rFonts w:eastAsia="宋体"/>
          <w:b/>
          <w:i/>
          <w:iCs/>
          <w:sz w:val="22"/>
          <w:szCs w:val="20"/>
          <w:lang w:val="en-GB" w:eastAsia="zh-CN"/>
        </w:rPr>
        <w:t xml:space="preserve"> for beam indication</w:t>
      </w:r>
      <w:r w:rsidR="005F6C44">
        <w:rPr>
          <w:rFonts w:eastAsia="宋体"/>
          <w:b/>
          <w:i/>
          <w:iCs/>
          <w:sz w:val="22"/>
          <w:szCs w:val="20"/>
          <w:lang w:val="en-GB" w:eastAsia="zh-CN"/>
        </w:rPr>
        <w:t>,</w:t>
      </w:r>
      <w:r w:rsidRPr="00FF079F">
        <w:rPr>
          <w:rFonts w:eastAsia="宋体"/>
          <w:b/>
          <w:i/>
          <w:sz w:val="22"/>
          <w:szCs w:val="20"/>
          <w:lang w:val="en-GB" w:eastAsia="zh-CN"/>
        </w:rPr>
        <w:t xml:space="preserve"> </w:t>
      </w:r>
      <w:r w:rsidR="00E13207">
        <w:rPr>
          <w:rFonts w:eastAsia="宋体"/>
          <w:b/>
          <w:i/>
          <w:sz w:val="22"/>
          <w:szCs w:val="20"/>
          <w:lang w:val="en-GB" w:eastAsia="zh-CN"/>
        </w:rPr>
        <w:t>support the existing TCI field</w:t>
      </w:r>
      <w:r w:rsidR="00E13207" w:rsidRPr="00E13207">
        <w:t xml:space="preserve"> </w:t>
      </w:r>
      <w:r w:rsidR="00E13207" w:rsidRPr="00E13207">
        <w:rPr>
          <w:rFonts w:eastAsia="宋体"/>
          <w:b/>
          <w:i/>
          <w:sz w:val="22"/>
          <w:szCs w:val="20"/>
          <w:lang w:val="en-GB" w:eastAsia="zh-CN"/>
        </w:rPr>
        <w:t>to signal</w:t>
      </w:r>
      <w:r w:rsidR="00E13207" w:rsidRPr="00E13207">
        <w:t xml:space="preserve"> </w:t>
      </w:r>
      <w:r w:rsidR="00E13207" w:rsidRPr="00E13207">
        <w:rPr>
          <w:rFonts w:eastAsia="宋体"/>
          <w:b/>
          <w:i/>
          <w:sz w:val="22"/>
          <w:szCs w:val="20"/>
          <w:lang w:val="en-GB" w:eastAsia="zh-CN"/>
        </w:rPr>
        <w:t>both DL TCI and UL TCI states</w:t>
      </w:r>
      <w:r w:rsidR="00E13207" w:rsidRPr="00E13207">
        <w:t xml:space="preserve"> </w:t>
      </w:r>
      <w:r w:rsidR="00E13207" w:rsidRPr="00E13207">
        <w:rPr>
          <w:rFonts w:eastAsia="宋体"/>
          <w:b/>
          <w:i/>
          <w:sz w:val="22"/>
          <w:szCs w:val="20"/>
          <w:lang w:val="en-GB" w:eastAsia="zh-CN"/>
        </w:rPr>
        <w:t>in one instance</w:t>
      </w:r>
      <w:r w:rsidR="00E13207">
        <w:rPr>
          <w:rFonts w:eastAsia="宋体"/>
          <w:b/>
          <w:i/>
          <w:sz w:val="22"/>
          <w:szCs w:val="20"/>
          <w:lang w:val="en-GB" w:eastAsia="zh-CN"/>
        </w:rPr>
        <w:t>.</w:t>
      </w: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6CC5971D" w:rsidR="00F55C26" w:rsidRDefault="00CC4572" w:rsidP="003E7314">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0B777D">
        <w:rPr>
          <w:rFonts w:eastAsia="MS Mincho"/>
          <w:szCs w:val="22"/>
          <w:lang w:eastAsia="ja-JP"/>
        </w:rPr>
        <w:t>e</w:t>
      </w:r>
      <w:r w:rsidR="000B777D" w:rsidRPr="000B777D">
        <w:rPr>
          <w:rFonts w:eastAsia="MS Mincho"/>
          <w:szCs w:val="22"/>
          <w:lang w:eastAsia="ja-JP"/>
        </w:rPr>
        <w:t xml:space="preserve">nhancements on </w:t>
      </w:r>
      <w:r w:rsidR="000B777D">
        <w:rPr>
          <w:rFonts w:eastAsia="MS Mincho"/>
          <w:szCs w:val="22"/>
          <w:lang w:eastAsia="ja-JP"/>
        </w:rPr>
        <w:t>m</w:t>
      </w:r>
      <w:r w:rsidR="000B777D" w:rsidRPr="000B777D">
        <w:rPr>
          <w:rFonts w:eastAsia="MS Mincho"/>
          <w:szCs w:val="22"/>
          <w:lang w:eastAsia="ja-JP"/>
        </w:rPr>
        <w:t xml:space="preserve">ulti-beam </w:t>
      </w:r>
      <w:r w:rsidR="000B777D">
        <w:rPr>
          <w:rFonts w:eastAsia="MS Mincho"/>
          <w:szCs w:val="22"/>
          <w:lang w:eastAsia="ja-JP"/>
        </w:rPr>
        <w:t>o</w:t>
      </w:r>
      <w:r w:rsidR="000B777D" w:rsidRPr="000B777D">
        <w:rPr>
          <w:rFonts w:eastAsia="MS Mincho"/>
          <w:szCs w:val="22"/>
          <w:lang w:eastAsia="ja-JP"/>
        </w:rPr>
        <w:t>peration</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77A7B7B2" w14:textId="77777777" w:rsidR="00CC011B" w:rsidRDefault="00CC011B" w:rsidP="00CC011B">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Pr>
          <w:rFonts w:eastAsia="宋体"/>
          <w:b/>
          <w:i/>
          <w:sz w:val="22"/>
          <w:szCs w:val="20"/>
          <w:lang w:val="en-GB" w:eastAsia="zh-CN"/>
        </w:rPr>
        <w:t xml:space="preserve">For the down-selection of </w:t>
      </w:r>
      <w:r w:rsidRPr="00CA16EA">
        <w:rPr>
          <w:rFonts w:eastAsia="宋体"/>
          <w:b/>
          <w:i/>
          <w:sz w:val="22"/>
          <w:szCs w:val="20"/>
          <w:lang w:val="en-GB" w:eastAsia="zh-CN"/>
        </w:rPr>
        <w:t xml:space="preserve">beam application time, </w:t>
      </w:r>
      <w:r>
        <w:rPr>
          <w:rFonts w:eastAsia="宋体"/>
          <w:b/>
          <w:i/>
          <w:sz w:val="22"/>
          <w:szCs w:val="20"/>
          <w:lang w:val="en-GB" w:eastAsia="zh-CN"/>
        </w:rPr>
        <w:t>the Alt2A</w:t>
      </w:r>
      <w:r w:rsidRPr="00CA16EA">
        <w:rPr>
          <w:rFonts w:eastAsia="宋体"/>
          <w:b/>
          <w:i/>
          <w:sz w:val="22"/>
          <w:szCs w:val="20"/>
          <w:lang w:val="en-GB" w:eastAsia="zh-CN"/>
        </w:rPr>
        <w:t xml:space="preserve"> is preferred</w:t>
      </w:r>
      <w:r>
        <w:rPr>
          <w:rFonts w:eastAsia="宋体"/>
          <w:b/>
          <w:i/>
          <w:sz w:val="22"/>
          <w:szCs w:val="20"/>
          <w:lang w:val="en-GB" w:eastAsia="zh-CN"/>
        </w:rPr>
        <w:t>:</w:t>
      </w:r>
    </w:p>
    <w:p w14:paraId="6B4DEAA5" w14:textId="2097ACF1" w:rsidR="00E13207" w:rsidRPr="00470716" w:rsidRDefault="00CC011B" w:rsidP="00BC1A64">
      <w:pPr>
        <w:pStyle w:val="a5"/>
        <w:numPr>
          <w:ilvl w:val="0"/>
          <w:numId w:val="8"/>
        </w:numPr>
        <w:spacing w:beforeLines="50" w:before="163" w:line="240" w:lineRule="exact"/>
        <w:jc w:val="both"/>
        <w:rPr>
          <w:rFonts w:eastAsia="宋体"/>
          <w:b/>
          <w:sz w:val="22"/>
          <w:szCs w:val="20"/>
          <w:lang w:val="en-GB" w:eastAsia="zh-CN"/>
        </w:rPr>
      </w:pPr>
      <w:r w:rsidRPr="00823073">
        <w:rPr>
          <w:rFonts w:eastAsia="宋体"/>
          <w:b/>
          <w:i/>
          <w:sz w:val="22"/>
          <w:szCs w:val="20"/>
          <w:lang w:val="en-GB" w:eastAsia="zh-CN"/>
        </w:rPr>
        <w:t>if beam indication is received</w:t>
      </w:r>
      <w:r>
        <w:rPr>
          <w:rFonts w:eastAsia="宋体"/>
          <w:b/>
          <w:i/>
          <w:sz w:val="22"/>
          <w:szCs w:val="20"/>
          <w:lang w:val="en-GB" w:eastAsia="zh-CN"/>
        </w:rPr>
        <w:t>,</w:t>
      </w:r>
      <w:r w:rsidRPr="00823073">
        <w:rPr>
          <w:rFonts w:eastAsia="宋体"/>
          <w:b/>
          <w:i/>
          <w:sz w:val="22"/>
          <w:szCs w:val="20"/>
          <w:lang w:val="en-GB" w:eastAsia="zh-CN"/>
        </w:rPr>
        <w:t xml:space="preserve"> </w:t>
      </w:r>
      <w:r>
        <w:rPr>
          <w:rFonts w:eastAsia="宋体"/>
          <w:b/>
          <w:i/>
          <w:sz w:val="22"/>
          <w:szCs w:val="20"/>
          <w:lang w:val="en-GB" w:eastAsia="zh-CN"/>
        </w:rPr>
        <w:t xml:space="preserve">the beam indication is applied from </w:t>
      </w:r>
      <w:r w:rsidRPr="00814F28">
        <w:rPr>
          <w:rFonts w:eastAsia="宋体"/>
          <w:b/>
          <w:i/>
          <w:sz w:val="22"/>
          <w:szCs w:val="20"/>
          <w:lang w:val="en-GB" w:eastAsia="zh-CN"/>
        </w:rPr>
        <w:t>the first slot that is at least X ms or Y symbols after the [first/last] symbol of the acknowledgment of the joint or separate DL/UL beam indication</w:t>
      </w:r>
      <w:r>
        <w:rPr>
          <w:rFonts w:eastAsia="宋体"/>
          <w:b/>
          <w:i/>
          <w:sz w:val="22"/>
          <w:szCs w:val="20"/>
          <w:lang w:val="en-GB" w:eastAsia="zh-CN"/>
        </w:rPr>
        <w:t>.</w:t>
      </w:r>
      <w:r w:rsidRPr="00814F28" w:rsidDel="00814F28">
        <w:rPr>
          <w:rFonts w:eastAsia="宋体"/>
          <w:b/>
          <w:i/>
          <w:sz w:val="22"/>
          <w:szCs w:val="20"/>
          <w:lang w:val="en-GB" w:eastAsia="zh-CN"/>
        </w:rPr>
        <w:t xml:space="preserve"> </w:t>
      </w:r>
      <w:r w:rsidRPr="00823073">
        <w:rPr>
          <w:rFonts w:eastAsia="宋体"/>
          <w:b/>
          <w:i/>
          <w:sz w:val="22"/>
          <w:szCs w:val="20"/>
          <w:lang w:val="en-GB" w:eastAsia="zh-CN"/>
        </w:rPr>
        <w:t xml:space="preserve"> </w:t>
      </w:r>
    </w:p>
    <w:p w14:paraId="0D2BEAE5" w14:textId="77777777" w:rsidR="00E13207" w:rsidRDefault="00E13207" w:rsidP="00E13207">
      <w:pPr>
        <w:pStyle w:val="a5"/>
        <w:spacing w:afterLines="50" w:after="163" w:line="240" w:lineRule="exact"/>
        <w:jc w:val="both"/>
        <w:rPr>
          <w:rFonts w:eastAsia="宋体"/>
          <w:b/>
          <w:i/>
          <w:sz w:val="22"/>
          <w:szCs w:val="20"/>
          <w:lang w:val="en-GB" w:eastAsia="zh-CN"/>
        </w:rPr>
      </w:pPr>
      <w:r w:rsidRPr="00FF079F">
        <w:rPr>
          <w:rFonts w:eastAsia="宋体"/>
          <w:b/>
          <w:sz w:val="22"/>
          <w:szCs w:val="20"/>
          <w:lang w:val="en-GB" w:eastAsia="zh-CN"/>
        </w:rPr>
        <w:t xml:space="preserve">Proposal 2: </w:t>
      </w:r>
      <w:r w:rsidRPr="003E7314">
        <w:rPr>
          <w:rFonts w:eastAsia="宋体"/>
          <w:b/>
          <w:i/>
          <w:iCs/>
          <w:sz w:val="22"/>
          <w:szCs w:val="20"/>
          <w:lang w:val="en-GB" w:eastAsia="zh-CN"/>
        </w:rPr>
        <w:t xml:space="preserve">For </w:t>
      </w:r>
      <w:r>
        <w:rPr>
          <w:rFonts w:eastAsia="宋体"/>
          <w:b/>
          <w:i/>
          <w:iCs/>
          <w:sz w:val="22"/>
          <w:szCs w:val="20"/>
          <w:lang w:val="en-GB" w:eastAsia="zh-CN"/>
        </w:rPr>
        <w:t xml:space="preserve">the </w:t>
      </w:r>
      <w:r w:rsidRPr="00E13207">
        <w:rPr>
          <w:rFonts w:eastAsia="宋体"/>
          <w:b/>
          <w:i/>
          <w:iCs/>
          <w:sz w:val="22"/>
          <w:szCs w:val="20"/>
          <w:lang w:val="en-GB" w:eastAsia="zh-CN"/>
        </w:rPr>
        <w:t>DCI format 1_1/1_2 without DL assignment</w:t>
      </w:r>
      <w:r>
        <w:rPr>
          <w:rFonts w:eastAsia="宋体"/>
          <w:b/>
          <w:i/>
          <w:iCs/>
          <w:sz w:val="22"/>
          <w:szCs w:val="20"/>
          <w:lang w:val="en-GB" w:eastAsia="zh-CN"/>
        </w:rPr>
        <w:t xml:space="preserve"> for beam indication,</w:t>
      </w:r>
      <w:r w:rsidRPr="00FF079F">
        <w:rPr>
          <w:rFonts w:eastAsia="宋体"/>
          <w:b/>
          <w:i/>
          <w:sz w:val="22"/>
          <w:szCs w:val="20"/>
          <w:lang w:val="en-GB" w:eastAsia="zh-CN"/>
        </w:rPr>
        <w:t xml:space="preserve"> </w:t>
      </w:r>
      <w:r>
        <w:rPr>
          <w:rFonts w:eastAsia="宋体"/>
          <w:b/>
          <w:i/>
          <w:sz w:val="22"/>
          <w:szCs w:val="20"/>
          <w:lang w:val="en-GB" w:eastAsia="zh-CN"/>
        </w:rPr>
        <w:t>support the existing TCI field</w:t>
      </w:r>
      <w:r w:rsidRPr="00E13207">
        <w:t xml:space="preserve"> </w:t>
      </w:r>
      <w:r w:rsidRPr="00E13207">
        <w:rPr>
          <w:rFonts w:eastAsia="宋体"/>
          <w:b/>
          <w:i/>
          <w:sz w:val="22"/>
          <w:szCs w:val="20"/>
          <w:lang w:val="en-GB" w:eastAsia="zh-CN"/>
        </w:rPr>
        <w:t>to signal</w:t>
      </w:r>
      <w:r w:rsidRPr="00E13207">
        <w:t xml:space="preserve"> </w:t>
      </w:r>
      <w:r w:rsidRPr="00E13207">
        <w:rPr>
          <w:rFonts w:eastAsia="宋体"/>
          <w:b/>
          <w:i/>
          <w:sz w:val="22"/>
          <w:szCs w:val="20"/>
          <w:lang w:val="en-GB" w:eastAsia="zh-CN"/>
        </w:rPr>
        <w:t>both DL TCI and UL TCI states</w:t>
      </w:r>
      <w:r w:rsidRPr="00E13207">
        <w:t xml:space="preserve"> </w:t>
      </w:r>
      <w:r w:rsidRPr="00E13207">
        <w:rPr>
          <w:rFonts w:eastAsia="宋体"/>
          <w:b/>
          <w:i/>
          <w:sz w:val="22"/>
          <w:szCs w:val="20"/>
          <w:lang w:val="en-GB" w:eastAsia="zh-CN"/>
        </w:rPr>
        <w:t>in one instance</w:t>
      </w:r>
      <w:r>
        <w:rPr>
          <w:rFonts w:eastAsia="宋体"/>
          <w:b/>
          <w:i/>
          <w:sz w:val="22"/>
          <w:szCs w:val="20"/>
          <w:lang w:val="en-GB" w:eastAsia="zh-CN"/>
        </w:rPr>
        <w:t>.</w:t>
      </w: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1E9AC6F4" w:rsidR="00381F4B" w:rsidRDefault="00B14B1E">
      <w:pPr>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r w:rsidR="005F6CA1">
        <w:rPr>
          <w:rFonts w:eastAsiaTheme="minorEastAsia"/>
          <w:sz w:val="20"/>
          <w:lang w:eastAsia="zh-CN"/>
        </w:rPr>
        <w:t>.</w:t>
      </w:r>
    </w:p>
    <w:p w14:paraId="4D0343D7" w14:textId="68E45933" w:rsidR="009648F5" w:rsidRDefault="009648F5" w:rsidP="009648F5">
      <w:pPr>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4265DE" w:rsidRPr="00FF795D">
        <w:rPr>
          <w:rFonts w:eastAsiaTheme="minorEastAsia"/>
          <w:sz w:val="20"/>
          <w:lang w:eastAsia="zh-CN"/>
        </w:rPr>
        <w:t>10</w:t>
      </w:r>
      <w:r w:rsidR="004265DE">
        <w:rPr>
          <w:rFonts w:eastAsiaTheme="minorEastAsia"/>
          <w:sz w:val="20"/>
          <w:lang w:eastAsia="zh-CN"/>
        </w:rPr>
        <w:t>4</w:t>
      </w:r>
      <w:r w:rsidR="00536B0D">
        <w:rPr>
          <w:rFonts w:eastAsiaTheme="minorEastAsia"/>
          <w:sz w:val="20"/>
          <w:lang w:eastAsia="zh-CN"/>
        </w:rPr>
        <w:t>b</w:t>
      </w:r>
      <w:r w:rsidRPr="00FF795D">
        <w:rPr>
          <w:rFonts w:eastAsiaTheme="minorEastAsia"/>
          <w:sz w:val="20"/>
          <w:lang w:eastAsia="zh-CN"/>
        </w:rPr>
        <w:t xml:space="preserve">_e Chairman’s Notes, </w:t>
      </w:r>
      <w:r w:rsidR="00536B0D">
        <w:rPr>
          <w:rFonts w:eastAsiaTheme="minorEastAsia"/>
          <w:sz w:val="20"/>
          <w:lang w:eastAsia="zh-CN"/>
        </w:rPr>
        <w:t>April</w:t>
      </w:r>
      <w:r w:rsidR="00536B0D" w:rsidRPr="00FF795D">
        <w:rPr>
          <w:rFonts w:eastAsiaTheme="minorEastAsia"/>
          <w:sz w:val="20"/>
          <w:lang w:eastAsia="zh-CN"/>
        </w:rPr>
        <w:t xml:space="preserve"> </w:t>
      </w:r>
      <w:r w:rsidR="004265DE" w:rsidRPr="00FF795D">
        <w:rPr>
          <w:rFonts w:eastAsiaTheme="minorEastAsia"/>
          <w:sz w:val="20"/>
          <w:lang w:eastAsia="zh-CN"/>
        </w:rPr>
        <w:t>202</w:t>
      </w:r>
      <w:r w:rsidR="004265DE">
        <w:rPr>
          <w:rFonts w:eastAsiaTheme="minorEastAsia"/>
          <w:sz w:val="20"/>
          <w:lang w:eastAsia="zh-CN"/>
        </w:rPr>
        <w:t>1</w:t>
      </w:r>
      <w:r w:rsidRPr="00FF795D">
        <w:rPr>
          <w:rFonts w:eastAsiaTheme="minorEastAsia"/>
          <w:sz w:val="20"/>
          <w:lang w:eastAsia="zh-CN"/>
        </w:rPr>
        <w:t>.</w:t>
      </w:r>
    </w:p>
    <w:p w14:paraId="13D44061" w14:textId="0E3A900D" w:rsidR="00007139" w:rsidRPr="00E92961" w:rsidRDefault="00007139">
      <w:pPr>
        <w:rPr>
          <w:rFonts w:eastAsiaTheme="minorEastAsia"/>
          <w:sz w:val="20"/>
          <w:lang w:eastAsia="zh-CN"/>
        </w:rPr>
      </w:pPr>
    </w:p>
    <w:sectPr w:rsidR="00007139" w:rsidRPr="00E92961"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8384A" w14:textId="77777777" w:rsidR="00621CB3" w:rsidRDefault="00621CB3">
      <w:r>
        <w:separator/>
      </w:r>
    </w:p>
  </w:endnote>
  <w:endnote w:type="continuationSeparator" w:id="0">
    <w:p w14:paraId="4C4A23EF" w14:textId="77777777" w:rsidR="00621CB3" w:rsidRDefault="00621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309CD" w14:textId="77777777" w:rsidR="00621CB3" w:rsidRDefault="00621CB3">
      <w:r>
        <w:separator/>
      </w:r>
    </w:p>
  </w:footnote>
  <w:footnote w:type="continuationSeparator" w:id="0">
    <w:p w14:paraId="1195FA59" w14:textId="77777777" w:rsidR="00621CB3" w:rsidRDefault="00621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0A06F6"/>
    <w:multiLevelType w:val="hybridMultilevel"/>
    <w:tmpl w:val="771603A6"/>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33AB74B7"/>
    <w:multiLevelType w:val="hybridMultilevel"/>
    <w:tmpl w:val="CA523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4FA64860"/>
    <w:multiLevelType w:val="hybridMultilevel"/>
    <w:tmpl w:val="C00291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82E4E2A"/>
    <w:multiLevelType w:val="hybridMultilevel"/>
    <w:tmpl w:val="CDB6560A"/>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1B">
      <w:start w:val="1"/>
      <w:numFmt w:val="lowerRoman"/>
      <w:lvlText w:val="%3."/>
      <w:lvlJc w:val="righ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4"/>
  </w:num>
  <w:num w:numId="4">
    <w:abstractNumId w:val="9"/>
  </w:num>
  <w:num w:numId="5">
    <w:abstractNumId w:val="18"/>
  </w:num>
  <w:num w:numId="6">
    <w:abstractNumId w:val="5"/>
  </w:num>
  <w:num w:numId="7">
    <w:abstractNumId w:val="11"/>
  </w:num>
  <w:num w:numId="8">
    <w:abstractNumId w:val="10"/>
  </w:num>
  <w:num w:numId="9">
    <w:abstractNumId w:val="1"/>
  </w:num>
  <w:num w:numId="10">
    <w:abstractNumId w:val="17"/>
  </w:num>
  <w:num w:numId="11">
    <w:abstractNumId w:val="12"/>
  </w:num>
  <w:num w:numId="12">
    <w:abstractNumId w:val="7"/>
  </w:num>
  <w:num w:numId="13">
    <w:abstractNumId w:val="3"/>
  </w:num>
  <w:num w:numId="14">
    <w:abstractNumId w:val="8"/>
  </w:num>
  <w:num w:numId="15">
    <w:abstractNumId w:val="6"/>
  </w:num>
  <w:num w:numId="16">
    <w:abstractNumId w:val="16"/>
  </w:num>
  <w:num w:numId="17">
    <w:abstractNumId w:val="4"/>
  </w:num>
  <w:num w:numId="18">
    <w:abstractNumId w:val="15"/>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8C4"/>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6FB1"/>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7F8"/>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6E1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001"/>
    <w:rsid w:val="00096146"/>
    <w:rsid w:val="00096252"/>
    <w:rsid w:val="000962B8"/>
    <w:rsid w:val="00096465"/>
    <w:rsid w:val="0009653B"/>
    <w:rsid w:val="000969B8"/>
    <w:rsid w:val="00096AAC"/>
    <w:rsid w:val="00097000"/>
    <w:rsid w:val="00097143"/>
    <w:rsid w:val="0009718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B009D"/>
    <w:rsid w:val="000B02B3"/>
    <w:rsid w:val="000B0402"/>
    <w:rsid w:val="000B0454"/>
    <w:rsid w:val="000B0458"/>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13A"/>
    <w:rsid w:val="000B47AC"/>
    <w:rsid w:val="000B49DC"/>
    <w:rsid w:val="000B4A96"/>
    <w:rsid w:val="000B4AA9"/>
    <w:rsid w:val="000B4E0F"/>
    <w:rsid w:val="000B53CA"/>
    <w:rsid w:val="000B554A"/>
    <w:rsid w:val="000B5ECC"/>
    <w:rsid w:val="000B5F5F"/>
    <w:rsid w:val="000B627E"/>
    <w:rsid w:val="000B7189"/>
    <w:rsid w:val="000B757A"/>
    <w:rsid w:val="000B7650"/>
    <w:rsid w:val="000B777D"/>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7A"/>
    <w:rsid w:val="000C6B99"/>
    <w:rsid w:val="000C7209"/>
    <w:rsid w:val="000C723A"/>
    <w:rsid w:val="000C7400"/>
    <w:rsid w:val="000C7508"/>
    <w:rsid w:val="000C78E6"/>
    <w:rsid w:val="000C79DD"/>
    <w:rsid w:val="000C7C34"/>
    <w:rsid w:val="000C7D04"/>
    <w:rsid w:val="000D006F"/>
    <w:rsid w:val="000D0120"/>
    <w:rsid w:val="000D039E"/>
    <w:rsid w:val="000D062A"/>
    <w:rsid w:val="000D075A"/>
    <w:rsid w:val="000D0789"/>
    <w:rsid w:val="000D0C9C"/>
    <w:rsid w:val="000D0ED3"/>
    <w:rsid w:val="000D0F26"/>
    <w:rsid w:val="000D1624"/>
    <w:rsid w:val="000D1856"/>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8D3"/>
    <w:rsid w:val="00112ADE"/>
    <w:rsid w:val="001130E5"/>
    <w:rsid w:val="00113759"/>
    <w:rsid w:val="00113BCA"/>
    <w:rsid w:val="00113C7E"/>
    <w:rsid w:val="00113CF9"/>
    <w:rsid w:val="001141BD"/>
    <w:rsid w:val="00114279"/>
    <w:rsid w:val="001143F5"/>
    <w:rsid w:val="00114527"/>
    <w:rsid w:val="001148CD"/>
    <w:rsid w:val="001148DD"/>
    <w:rsid w:val="00114F04"/>
    <w:rsid w:val="00114F92"/>
    <w:rsid w:val="001157DA"/>
    <w:rsid w:val="00115B57"/>
    <w:rsid w:val="00115F0F"/>
    <w:rsid w:val="00115F7B"/>
    <w:rsid w:val="00115FAC"/>
    <w:rsid w:val="00116376"/>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D1"/>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56D"/>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058"/>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3736"/>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1A2B"/>
    <w:rsid w:val="001C1BD6"/>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194"/>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5F2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0F"/>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C24"/>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DAD"/>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8D"/>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E38"/>
    <w:rsid w:val="002A50BC"/>
    <w:rsid w:val="002A5E9E"/>
    <w:rsid w:val="002A5EF0"/>
    <w:rsid w:val="002A6002"/>
    <w:rsid w:val="002A6152"/>
    <w:rsid w:val="002A62F0"/>
    <w:rsid w:val="002A6571"/>
    <w:rsid w:val="002A672B"/>
    <w:rsid w:val="002A67F2"/>
    <w:rsid w:val="002A6925"/>
    <w:rsid w:val="002A6950"/>
    <w:rsid w:val="002A6A94"/>
    <w:rsid w:val="002A6C1A"/>
    <w:rsid w:val="002A6ED5"/>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804"/>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5DCC"/>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8C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DA7"/>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051"/>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54"/>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E99"/>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A1D"/>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0E74"/>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273"/>
    <w:rsid w:val="00394347"/>
    <w:rsid w:val="0039449E"/>
    <w:rsid w:val="00394574"/>
    <w:rsid w:val="00394854"/>
    <w:rsid w:val="00394D1C"/>
    <w:rsid w:val="00394EC7"/>
    <w:rsid w:val="00395596"/>
    <w:rsid w:val="003955E0"/>
    <w:rsid w:val="003955F7"/>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815"/>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314"/>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861"/>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5DC2"/>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5DE"/>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51B"/>
    <w:rsid w:val="004369F7"/>
    <w:rsid w:val="00436F32"/>
    <w:rsid w:val="00437120"/>
    <w:rsid w:val="00437130"/>
    <w:rsid w:val="00437240"/>
    <w:rsid w:val="00437376"/>
    <w:rsid w:val="004375D1"/>
    <w:rsid w:val="00437C17"/>
    <w:rsid w:val="00437D2B"/>
    <w:rsid w:val="0044039F"/>
    <w:rsid w:val="00440495"/>
    <w:rsid w:val="00440770"/>
    <w:rsid w:val="00440864"/>
    <w:rsid w:val="0044097C"/>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60E"/>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D6"/>
    <w:rsid w:val="00466D2B"/>
    <w:rsid w:val="00466D71"/>
    <w:rsid w:val="00466EAF"/>
    <w:rsid w:val="004670A3"/>
    <w:rsid w:val="004673E6"/>
    <w:rsid w:val="00467703"/>
    <w:rsid w:val="0046771C"/>
    <w:rsid w:val="00467758"/>
    <w:rsid w:val="00467787"/>
    <w:rsid w:val="004678C2"/>
    <w:rsid w:val="00470338"/>
    <w:rsid w:val="00470625"/>
    <w:rsid w:val="00470716"/>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560"/>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598"/>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35F"/>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477"/>
    <w:rsid w:val="004E060B"/>
    <w:rsid w:val="004E0646"/>
    <w:rsid w:val="004E0701"/>
    <w:rsid w:val="004E078F"/>
    <w:rsid w:val="004E0995"/>
    <w:rsid w:val="004E0DDD"/>
    <w:rsid w:val="004E0F89"/>
    <w:rsid w:val="004E117F"/>
    <w:rsid w:val="004E118A"/>
    <w:rsid w:val="004E1493"/>
    <w:rsid w:val="004E1584"/>
    <w:rsid w:val="004E1D5B"/>
    <w:rsid w:val="004E1E8B"/>
    <w:rsid w:val="004E21C4"/>
    <w:rsid w:val="004E23D2"/>
    <w:rsid w:val="004E2635"/>
    <w:rsid w:val="004E2999"/>
    <w:rsid w:val="004E2D7E"/>
    <w:rsid w:val="004E2E67"/>
    <w:rsid w:val="004E317C"/>
    <w:rsid w:val="004E325D"/>
    <w:rsid w:val="004E3281"/>
    <w:rsid w:val="004E3333"/>
    <w:rsid w:val="004E3372"/>
    <w:rsid w:val="004E36F1"/>
    <w:rsid w:val="004E3FFF"/>
    <w:rsid w:val="004E4008"/>
    <w:rsid w:val="004E4662"/>
    <w:rsid w:val="004E4E39"/>
    <w:rsid w:val="004E5255"/>
    <w:rsid w:val="004E55A3"/>
    <w:rsid w:val="004E5873"/>
    <w:rsid w:val="004E5A7D"/>
    <w:rsid w:val="004E5A9B"/>
    <w:rsid w:val="004E600E"/>
    <w:rsid w:val="004E627D"/>
    <w:rsid w:val="004E639C"/>
    <w:rsid w:val="004E6682"/>
    <w:rsid w:val="004E66F4"/>
    <w:rsid w:val="004E68BA"/>
    <w:rsid w:val="004E691F"/>
    <w:rsid w:val="004E6B15"/>
    <w:rsid w:val="004E6F9C"/>
    <w:rsid w:val="004E74A2"/>
    <w:rsid w:val="004E7628"/>
    <w:rsid w:val="004E7780"/>
    <w:rsid w:val="004E78E2"/>
    <w:rsid w:val="004E7929"/>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284"/>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5CB"/>
    <w:rsid w:val="00507CAC"/>
    <w:rsid w:val="005103D3"/>
    <w:rsid w:val="00510888"/>
    <w:rsid w:val="00510AD9"/>
    <w:rsid w:val="00510DFE"/>
    <w:rsid w:val="005111D0"/>
    <w:rsid w:val="00511A4C"/>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6E1"/>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B8"/>
    <w:rsid w:val="00535FCF"/>
    <w:rsid w:val="00536077"/>
    <w:rsid w:val="005360D2"/>
    <w:rsid w:val="005361B1"/>
    <w:rsid w:val="005367B2"/>
    <w:rsid w:val="005369E0"/>
    <w:rsid w:val="005369E6"/>
    <w:rsid w:val="00536A53"/>
    <w:rsid w:val="00536B0D"/>
    <w:rsid w:val="00536C80"/>
    <w:rsid w:val="0053724E"/>
    <w:rsid w:val="00537323"/>
    <w:rsid w:val="0053735E"/>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B36"/>
    <w:rsid w:val="00541C02"/>
    <w:rsid w:val="00541C28"/>
    <w:rsid w:val="00541E9F"/>
    <w:rsid w:val="005421D8"/>
    <w:rsid w:val="00542204"/>
    <w:rsid w:val="005422D8"/>
    <w:rsid w:val="00542317"/>
    <w:rsid w:val="005427C3"/>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881"/>
    <w:rsid w:val="005978CC"/>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20F8"/>
    <w:rsid w:val="005A23DB"/>
    <w:rsid w:val="005A2440"/>
    <w:rsid w:val="005A2A59"/>
    <w:rsid w:val="005A2D19"/>
    <w:rsid w:val="005A2E94"/>
    <w:rsid w:val="005A311C"/>
    <w:rsid w:val="005A373D"/>
    <w:rsid w:val="005A3C49"/>
    <w:rsid w:val="005A3DD4"/>
    <w:rsid w:val="005A3E2B"/>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26"/>
    <w:rsid w:val="005B07B0"/>
    <w:rsid w:val="005B0826"/>
    <w:rsid w:val="005B08B2"/>
    <w:rsid w:val="005B08DE"/>
    <w:rsid w:val="005B0F7D"/>
    <w:rsid w:val="005B11D7"/>
    <w:rsid w:val="005B1C16"/>
    <w:rsid w:val="005B2685"/>
    <w:rsid w:val="005B2F79"/>
    <w:rsid w:val="005B31C2"/>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512"/>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C44"/>
    <w:rsid w:val="005F6CA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2F6"/>
    <w:rsid w:val="00610476"/>
    <w:rsid w:val="006105B7"/>
    <w:rsid w:val="0061066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28BC"/>
    <w:rsid w:val="00612DA8"/>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E15"/>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4B4"/>
    <w:rsid w:val="006215F4"/>
    <w:rsid w:val="00621609"/>
    <w:rsid w:val="006218A3"/>
    <w:rsid w:val="00621AF8"/>
    <w:rsid w:val="00621CB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9BA"/>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917"/>
    <w:rsid w:val="00661A34"/>
    <w:rsid w:val="00661C1F"/>
    <w:rsid w:val="00661EF8"/>
    <w:rsid w:val="006620B3"/>
    <w:rsid w:val="006624AA"/>
    <w:rsid w:val="00662668"/>
    <w:rsid w:val="006628F9"/>
    <w:rsid w:val="00662AE5"/>
    <w:rsid w:val="006631CC"/>
    <w:rsid w:val="00663562"/>
    <w:rsid w:val="006638B4"/>
    <w:rsid w:val="00663F08"/>
    <w:rsid w:val="0066408B"/>
    <w:rsid w:val="00664163"/>
    <w:rsid w:val="00664224"/>
    <w:rsid w:val="006643CA"/>
    <w:rsid w:val="006643F6"/>
    <w:rsid w:val="006647B0"/>
    <w:rsid w:val="00664803"/>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A9"/>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47C"/>
    <w:rsid w:val="006B15F3"/>
    <w:rsid w:val="006B168C"/>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2F1"/>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996"/>
    <w:rsid w:val="006E6C94"/>
    <w:rsid w:val="006E6DE3"/>
    <w:rsid w:val="006E6E35"/>
    <w:rsid w:val="006E766E"/>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E82"/>
    <w:rsid w:val="006F4EEF"/>
    <w:rsid w:val="006F4F16"/>
    <w:rsid w:val="006F5143"/>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72"/>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2FB"/>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4F5B"/>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41C"/>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237"/>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A7A"/>
    <w:rsid w:val="00791BCC"/>
    <w:rsid w:val="007920D1"/>
    <w:rsid w:val="00792166"/>
    <w:rsid w:val="00792673"/>
    <w:rsid w:val="0079276C"/>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1"/>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05"/>
    <w:rsid w:val="007D6E7C"/>
    <w:rsid w:val="007D6F08"/>
    <w:rsid w:val="007D6F4B"/>
    <w:rsid w:val="007D754F"/>
    <w:rsid w:val="007D7599"/>
    <w:rsid w:val="007D7BA0"/>
    <w:rsid w:val="007D7D55"/>
    <w:rsid w:val="007E033A"/>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3B"/>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9C5"/>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28"/>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073"/>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B34"/>
    <w:rsid w:val="00862DBA"/>
    <w:rsid w:val="00862DD4"/>
    <w:rsid w:val="00862EB4"/>
    <w:rsid w:val="00862FBA"/>
    <w:rsid w:val="0086305F"/>
    <w:rsid w:val="008630EB"/>
    <w:rsid w:val="00863140"/>
    <w:rsid w:val="0086363E"/>
    <w:rsid w:val="0086364E"/>
    <w:rsid w:val="00863777"/>
    <w:rsid w:val="00863832"/>
    <w:rsid w:val="00863A20"/>
    <w:rsid w:val="00863B69"/>
    <w:rsid w:val="00863FEC"/>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15D"/>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49A"/>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0BAC"/>
    <w:rsid w:val="008B12D6"/>
    <w:rsid w:val="008B1326"/>
    <w:rsid w:val="008B1548"/>
    <w:rsid w:val="008B1739"/>
    <w:rsid w:val="008B1DC9"/>
    <w:rsid w:val="008B1FC1"/>
    <w:rsid w:val="008B226C"/>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177"/>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B9"/>
    <w:rsid w:val="008E14F3"/>
    <w:rsid w:val="008E15EC"/>
    <w:rsid w:val="008E19F4"/>
    <w:rsid w:val="008E1A59"/>
    <w:rsid w:val="008E1DAF"/>
    <w:rsid w:val="008E1E01"/>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1F"/>
    <w:rsid w:val="00913150"/>
    <w:rsid w:val="009133B6"/>
    <w:rsid w:val="009138E9"/>
    <w:rsid w:val="00913B38"/>
    <w:rsid w:val="00913CA0"/>
    <w:rsid w:val="00913D46"/>
    <w:rsid w:val="009140A4"/>
    <w:rsid w:val="009141E7"/>
    <w:rsid w:val="0091427D"/>
    <w:rsid w:val="009145A6"/>
    <w:rsid w:val="009147DB"/>
    <w:rsid w:val="0091495E"/>
    <w:rsid w:val="00914988"/>
    <w:rsid w:val="00914CF9"/>
    <w:rsid w:val="00914FAF"/>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E03"/>
    <w:rsid w:val="00917F7A"/>
    <w:rsid w:val="00920102"/>
    <w:rsid w:val="009201B0"/>
    <w:rsid w:val="009204AE"/>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DEC"/>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06C"/>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4CF"/>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06C"/>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B6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4B5"/>
    <w:rsid w:val="009E178D"/>
    <w:rsid w:val="009E1CA0"/>
    <w:rsid w:val="009E2757"/>
    <w:rsid w:val="009E28F3"/>
    <w:rsid w:val="009E2AC9"/>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4E4"/>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855"/>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AC6"/>
    <w:rsid w:val="00A16AF7"/>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4D"/>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A09"/>
    <w:rsid w:val="00A35E02"/>
    <w:rsid w:val="00A35F1F"/>
    <w:rsid w:val="00A35F45"/>
    <w:rsid w:val="00A36367"/>
    <w:rsid w:val="00A363D5"/>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52"/>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4C"/>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6EE"/>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510"/>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3A3"/>
    <w:rsid w:val="00A853B9"/>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4F5"/>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A3C"/>
    <w:rsid w:val="00AA4B6C"/>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8E5"/>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6570"/>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72A"/>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1973"/>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1EA"/>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8AF"/>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AE2"/>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2AE"/>
    <w:rsid w:val="00BA1335"/>
    <w:rsid w:val="00BA1454"/>
    <w:rsid w:val="00BA1536"/>
    <w:rsid w:val="00BA1969"/>
    <w:rsid w:val="00BA196C"/>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0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0C"/>
    <w:rsid w:val="00BB4E4E"/>
    <w:rsid w:val="00BB50F0"/>
    <w:rsid w:val="00BB52A0"/>
    <w:rsid w:val="00BB5901"/>
    <w:rsid w:val="00BB5D92"/>
    <w:rsid w:val="00BB5E64"/>
    <w:rsid w:val="00BB6214"/>
    <w:rsid w:val="00BB65B3"/>
    <w:rsid w:val="00BB69C3"/>
    <w:rsid w:val="00BB6B5E"/>
    <w:rsid w:val="00BB6F72"/>
    <w:rsid w:val="00BB70BD"/>
    <w:rsid w:val="00BB717E"/>
    <w:rsid w:val="00BB7201"/>
    <w:rsid w:val="00BB77EE"/>
    <w:rsid w:val="00BB7E96"/>
    <w:rsid w:val="00BC01CB"/>
    <w:rsid w:val="00BC02A3"/>
    <w:rsid w:val="00BC09B5"/>
    <w:rsid w:val="00BC0C4C"/>
    <w:rsid w:val="00BC0D98"/>
    <w:rsid w:val="00BC106B"/>
    <w:rsid w:val="00BC13C8"/>
    <w:rsid w:val="00BC14A9"/>
    <w:rsid w:val="00BC178C"/>
    <w:rsid w:val="00BC1987"/>
    <w:rsid w:val="00BC1A64"/>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01C"/>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9C5"/>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1288"/>
    <w:rsid w:val="00BF136F"/>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27A"/>
    <w:rsid w:val="00C1232C"/>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DD"/>
    <w:rsid w:val="00C418EE"/>
    <w:rsid w:val="00C41E89"/>
    <w:rsid w:val="00C4208D"/>
    <w:rsid w:val="00C42294"/>
    <w:rsid w:val="00C4241B"/>
    <w:rsid w:val="00C42540"/>
    <w:rsid w:val="00C42B0D"/>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A4E"/>
    <w:rsid w:val="00C67C69"/>
    <w:rsid w:val="00C67EDD"/>
    <w:rsid w:val="00C67F94"/>
    <w:rsid w:val="00C67FE1"/>
    <w:rsid w:val="00C7046B"/>
    <w:rsid w:val="00C70541"/>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6EA"/>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B76"/>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1B"/>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2000"/>
    <w:rsid w:val="00CD20D7"/>
    <w:rsid w:val="00CD23EA"/>
    <w:rsid w:val="00CD2666"/>
    <w:rsid w:val="00CD2982"/>
    <w:rsid w:val="00CD299F"/>
    <w:rsid w:val="00CD2C5F"/>
    <w:rsid w:val="00CD2CCE"/>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2FD4"/>
    <w:rsid w:val="00CE31EE"/>
    <w:rsid w:val="00CE34B1"/>
    <w:rsid w:val="00CE37A4"/>
    <w:rsid w:val="00CE3828"/>
    <w:rsid w:val="00CE389B"/>
    <w:rsid w:val="00CE425B"/>
    <w:rsid w:val="00CE4285"/>
    <w:rsid w:val="00CE4346"/>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13"/>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4ED"/>
    <w:rsid w:val="00D17A8A"/>
    <w:rsid w:val="00D17ACE"/>
    <w:rsid w:val="00D17B64"/>
    <w:rsid w:val="00D17C3D"/>
    <w:rsid w:val="00D17EFE"/>
    <w:rsid w:val="00D17F91"/>
    <w:rsid w:val="00D17F9C"/>
    <w:rsid w:val="00D2007F"/>
    <w:rsid w:val="00D2012B"/>
    <w:rsid w:val="00D205F1"/>
    <w:rsid w:val="00D20707"/>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338"/>
    <w:rsid w:val="00D408F2"/>
    <w:rsid w:val="00D40942"/>
    <w:rsid w:val="00D4099B"/>
    <w:rsid w:val="00D41054"/>
    <w:rsid w:val="00D411D8"/>
    <w:rsid w:val="00D4174D"/>
    <w:rsid w:val="00D41927"/>
    <w:rsid w:val="00D4198F"/>
    <w:rsid w:val="00D41DB5"/>
    <w:rsid w:val="00D42285"/>
    <w:rsid w:val="00D425D0"/>
    <w:rsid w:val="00D426E8"/>
    <w:rsid w:val="00D42A18"/>
    <w:rsid w:val="00D42A40"/>
    <w:rsid w:val="00D42B42"/>
    <w:rsid w:val="00D436A8"/>
    <w:rsid w:val="00D4381B"/>
    <w:rsid w:val="00D441C2"/>
    <w:rsid w:val="00D44323"/>
    <w:rsid w:val="00D4449D"/>
    <w:rsid w:val="00D444A3"/>
    <w:rsid w:val="00D44851"/>
    <w:rsid w:val="00D44A32"/>
    <w:rsid w:val="00D44DCB"/>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59B"/>
    <w:rsid w:val="00D516CF"/>
    <w:rsid w:val="00D51878"/>
    <w:rsid w:val="00D51944"/>
    <w:rsid w:val="00D52305"/>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302"/>
    <w:rsid w:val="00D5658F"/>
    <w:rsid w:val="00D565E4"/>
    <w:rsid w:val="00D566E9"/>
    <w:rsid w:val="00D568E2"/>
    <w:rsid w:val="00D56C82"/>
    <w:rsid w:val="00D56F75"/>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A40"/>
    <w:rsid w:val="00D67CE4"/>
    <w:rsid w:val="00D67E8E"/>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BD8"/>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2D7"/>
    <w:rsid w:val="00D874CD"/>
    <w:rsid w:val="00D875F3"/>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1D2C"/>
    <w:rsid w:val="00DA203B"/>
    <w:rsid w:val="00DA2260"/>
    <w:rsid w:val="00DA2A1B"/>
    <w:rsid w:val="00DA33A5"/>
    <w:rsid w:val="00DA33F5"/>
    <w:rsid w:val="00DA3457"/>
    <w:rsid w:val="00DA3784"/>
    <w:rsid w:val="00DA38A7"/>
    <w:rsid w:val="00DA3E49"/>
    <w:rsid w:val="00DA416E"/>
    <w:rsid w:val="00DA41DD"/>
    <w:rsid w:val="00DA435B"/>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462"/>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E6B"/>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1D5E"/>
    <w:rsid w:val="00E12143"/>
    <w:rsid w:val="00E126A4"/>
    <w:rsid w:val="00E127F1"/>
    <w:rsid w:val="00E12BB7"/>
    <w:rsid w:val="00E12E75"/>
    <w:rsid w:val="00E12E87"/>
    <w:rsid w:val="00E12FE7"/>
    <w:rsid w:val="00E130B6"/>
    <w:rsid w:val="00E13207"/>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128"/>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0CE"/>
    <w:rsid w:val="00E52256"/>
    <w:rsid w:val="00E5276C"/>
    <w:rsid w:val="00E52D87"/>
    <w:rsid w:val="00E52E36"/>
    <w:rsid w:val="00E52F17"/>
    <w:rsid w:val="00E53724"/>
    <w:rsid w:val="00E5390B"/>
    <w:rsid w:val="00E5392B"/>
    <w:rsid w:val="00E539B4"/>
    <w:rsid w:val="00E53D3F"/>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17"/>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4CE5"/>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1"/>
    <w:rsid w:val="00E92348"/>
    <w:rsid w:val="00E9242B"/>
    <w:rsid w:val="00E9248B"/>
    <w:rsid w:val="00E925C9"/>
    <w:rsid w:val="00E92648"/>
    <w:rsid w:val="00E9269D"/>
    <w:rsid w:val="00E92702"/>
    <w:rsid w:val="00E92961"/>
    <w:rsid w:val="00E92C60"/>
    <w:rsid w:val="00E92CC9"/>
    <w:rsid w:val="00E92DC6"/>
    <w:rsid w:val="00E93086"/>
    <w:rsid w:val="00E9336A"/>
    <w:rsid w:val="00E93535"/>
    <w:rsid w:val="00E9399A"/>
    <w:rsid w:val="00E93BF4"/>
    <w:rsid w:val="00E93FEE"/>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D95"/>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0D7"/>
    <w:rsid w:val="00EB5CDC"/>
    <w:rsid w:val="00EB5D86"/>
    <w:rsid w:val="00EB6207"/>
    <w:rsid w:val="00EB63E9"/>
    <w:rsid w:val="00EB670F"/>
    <w:rsid w:val="00EB674A"/>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E9D"/>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20B"/>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07"/>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4BC"/>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494"/>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770"/>
    <w:rsid w:val="00F609EC"/>
    <w:rsid w:val="00F60A0C"/>
    <w:rsid w:val="00F60E57"/>
    <w:rsid w:val="00F6116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61D"/>
    <w:rsid w:val="00F8195A"/>
    <w:rsid w:val="00F819A8"/>
    <w:rsid w:val="00F8214F"/>
    <w:rsid w:val="00F823F0"/>
    <w:rsid w:val="00F82948"/>
    <w:rsid w:val="00F82A3E"/>
    <w:rsid w:val="00F82BCD"/>
    <w:rsid w:val="00F82BD9"/>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F8"/>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79F"/>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ñ弌’i"/>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913167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2020-08-07T07:25:00Z</dcterms:created>
  <dcterms:modified xsi:type="dcterms:W3CDTF">2021-05-11T07:02:00Z</dcterms:modified>
</cp:coreProperties>
</file>